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03A6AC" w14:textId="77777777" w:rsidR="001C256A" w:rsidRPr="00AA4648" w:rsidRDefault="001C256A" w:rsidP="001C256A">
      <w:pPr>
        <w:spacing w:line="480" w:lineRule="auto"/>
        <w:rPr>
          <w:rFonts w:ascii="Arial" w:hAnsi="Arial" w:cs="Arial"/>
          <w:i/>
        </w:rPr>
      </w:pPr>
      <w:r>
        <w:rPr>
          <w:rFonts w:ascii="Arial" w:hAnsi="Arial" w:cs="Arial"/>
          <w:b/>
        </w:rPr>
        <w:t xml:space="preserve">An evidence-based toolkit </w:t>
      </w:r>
      <w:r w:rsidRPr="00AA4648">
        <w:rPr>
          <w:rFonts w:ascii="Arial" w:hAnsi="Arial" w:cs="Arial"/>
          <w:b/>
        </w:rPr>
        <w:t>to support grading of pre-registration midwifery practice</w:t>
      </w:r>
    </w:p>
    <w:p w14:paraId="1AED0A0E" w14:textId="125A2B08" w:rsidR="00895983" w:rsidRDefault="005C0D43" w:rsidP="001C256A">
      <w:pPr>
        <w:spacing w:line="480" w:lineRule="auto"/>
        <w:rPr>
          <w:rFonts w:ascii="Arial" w:hAnsi="Arial" w:cs="Arial"/>
        </w:rPr>
      </w:pPr>
      <w:r>
        <w:rPr>
          <w:rFonts w:ascii="Arial" w:hAnsi="Arial" w:cs="Arial"/>
          <w:b/>
        </w:rPr>
        <w:t>Abstract</w:t>
      </w:r>
      <w:bookmarkStart w:id="0" w:name="_GoBack"/>
      <w:bookmarkEnd w:id="0"/>
    </w:p>
    <w:p w14:paraId="37C0A9FD" w14:textId="0FC90D36" w:rsidR="005C0D43" w:rsidRDefault="003B2EAB" w:rsidP="001C256A">
      <w:pPr>
        <w:spacing w:line="480" w:lineRule="auto"/>
        <w:rPr>
          <w:rFonts w:ascii="Arial" w:hAnsi="Arial" w:cs="Arial"/>
        </w:rPr>
      </w:pPr>
      <w:r>
        <w:rPr>
          <w:rFonts w:ascii="Arial" w:hAnsi="Arial" w:cs="Arial"/>
        </w:rPr>
        <w:t xml:space="preserve">Grading of </w:t>
      </w:r>
      <w:r w:rsidR="00C61DA8">
        <w:rPr>
          <w:rFonts w:ascii="Arial" w:hAnsi="Arial" w:cs="Arial"/>
        </w:rPr>
        <w:t>practice</w:t>
      </w:r>
      <w:r>
        <w:rPr>
          <w:rFonts w:ascii="Arial" w:hAnsi="Arial" w:cs="Arial"/>
        </w:rPr>
        <w:t xml:space="preserve"> has been incorporated into the U</w:t>
      </w:r>
      <w:r w:rsidR="00A610C9">
        <w:rPr>
          <w:rFonts w:ascii="Arial" w:hAnsi="Arial" w:cs="Arial"/>
        </w:rPr>
        <w:t xml:space="preserve">nited </w:t>
      </w:r>
      <w:r>
        <w:rPr>
          <w:rFonts w:ascii="Arial" w:hAnsi="Arial" w:cs="Arial"/>
        </w:rPr>
        <w:t>K</w:t>
      </w:r>
      <w:r w:rsidR="00A610C9">
        <w:rPr>
          <w:rFonts w:ascii="Arial" w:hAnsi="Arial" w:cs="Arial"/>
        </w:rPr>
        <w:t>ingdom</w:t>
      </w:r>
      <w:r w:rsidR="009B59A5">
        <w:rPr>
          <w:rFonts w:ascii="Arial" w:hAnsi="Arial" w:cs="Arial"/>
        </w:rPr>
        <w:t xml:space="preserve"> (UK)</w:t>
      </w:r>
      <w:r>
        <w:rPr>
          <w:rFonts w:ascii="Arial" w:hAnsi="Arial" w:cs="Arial"/>
        </w:rPr>
        <w:t xml:space="preserve"> Nursing and Midwifery Council’s </w:t>
      </w:r>
      <w:r w:rsidR="00A610C9">
        <w:rPr>
          <w:rFonts w:ascii="Arial" w:hAnsi="Arial" w:cs="Arial"/>
        </w:rPr>
        <w:t xml:space="preserve">midwifery </w:t>
      </w:r>
      <w:r>
        <w:rPr>
          <w:rFonts w:ascii="Arial" w:hAnsi="Arial" w:cs="Arial"/>
        </w:rPr>
        <w:t>education standards since 2009. The literature identifies that grading practice can be fraught with challenges not least related to subjectivity, inconsistency</w:t>
      </w:r>
      <w:r w:rsidR="009D3CC1">
        <w:rPr>
          <w:rFonts w:ascii="Arial" w:hAnsi="Arial" w:cs="Arial"/>
        </w:rPr>
        <w:t>, lack of transparency and grade inflation.</w:t>
      </w:r>
      <w:r>
        <w:rPr>
          <w:rFonts w:ascii="Arial" w:hAnsi="Arial" w:cs="Arial"/>
        </w:rPr>
        <w:t xml:space="preserve"> An established group </w:t>
      </w:r>
      <w:r w:rsidR="009D3CC1">
        <w:rPr>
          <w:rFonts w:ascii="Arial" w:hAnsi="Arial" w:cs="Arial"/>
        </w:rPr>
        <w:t xml:space="preserve">of </w:t>
      </w:r>
      <w:r w:rsidR="009B59A5">
        <w:rPr>
          <w:rFonts w:ascii="Arial" w:hAnsi="Arial" w:cs="Arial"/>
        </w:rPr>
        <w:t xml:space="preserve">UK-wide, </w:t>
      </w:r>
      <w:r>
        <w:rPr>
          <w:rFonts w:ascii="Arial" w:hAnsi="Arial" w:cs="Arial"/>
        </w:rPr>
        <w:t xml:space="preserve">lead midwife educators recognised these challenges and </w:t>
      </w:r>
      <w:r w:rsidR="00C61DA8">
        <w:rPr>
          <w:rFonts w:ascii="Arial" w:hAnsi="Arial" w:cs="Arial"/>
        </w:rPr>
        <w:t>through completing a three phase project,</w:t>
      </w:r>
      <w:r w:rsidR="009D3CC1">
        <w:rPr>
          <w:rFonts w:ascii="Arial" w:hAnsi="Arial" w:cs="Arial"/>
        </w:rPr>
        <w:t xml:space="preserve"> </w:t>
      </w:r>
      <w:r w:rsidR="009D3CC1" w:rsidRPr="009D3CC1">
        <w:rPr>
          <w:rFonts w:ascii="Arial" w:hAnsi="Arial" w:cs="Arial"/>
        </w:rPr>
        <w:t>developed an evidence-based Practice Assessment Toolkit which aims to facilitate consistent, robust and objective grading of student practice. It is suggested that this toolkit may be useful to those developing practice assessment documentation or writing evidence to reflect a student’s progress and achievement in practice.</w:t>
      </w:r>
      <w:r w:rsidR="009D3CC1">
        <w:rPr>
          <w:rFonts w:ascii="Arial" w:hAnsi="Arial" w:cs="Arial"/>
        </w:rPr>
        <w:t xml:space="preserve"> </w:t>
      </w:r>
    </w:p>
    <w:p w14:paraId="75461A6F" w14:textId="00C65173" w:rsidR="005C0D43" w:rsidRDefault="005C0D43" w:rsidP="001C256A">
      <w:pPr>
        <w:spacing w:line="480" w:lineRule="auto"/>
        <w:rPr>
          <w:rFonts w:ascii="Arial" w:hAnsi="Arial" w:cs="Arial"/>
          <w:b/>
        </w:rPr>
      </w:pPr>
      <w:r>
        <w:rPr>
          <w:rFonts w:ascii="Arial" w:hAnsi="Arial" w:cs="Arial"/>
          <w:b/>
        </w:rPr>
        <w:t xml:space="preserve">Key </w:t>
      </w:r>
      <w:r w:rsidR="00DE752D">
        <w:rPr>
          <w:rFonts w:ascii="Arial" w:hAnsi="Arial" w:cs="Arial"/>
          <w:b/>
        </w:rPr>
        <w:t xml:space="preserve">points </w:t>
      </w:r>
    </w:p>
    <w:p w14:paraId="722E6618" w14:textId="0A269964" w:rsidR="009D3CC1" w:rsidRDefault="00283498" w:rsidP="001C256A">
      <w:pPr>
        <w:pStyle w:val="ListParagraph"/>
        <w:numPr>
          <w:ilvl w:val="0"/>
          <w:numId w:val="2"/>
        </w:numPr>
        <w:spacing w:line="480" w:lineRule="auto"/>
        <w:rPr>
          <w:rFonts w:ascii="Arial" w:hAnsi="Arial" w:cs="Arial"/>
        </w:rPr>
      </w:pPr>
      <w:r>
        <w:rPr>
          <w:rFonts w:ascii="Arial" w:hAnsi="Arial" w:cs="Arial"/>
        </w:rPr>
        <w:t>M</w:t>
      </w:r>
      <w:r w:rsidR="009D3CC1" w:rsidRPr="009D3CC1">
        <w:rPr>
          <w:rFonts w:ascii="Arial" w:hAnsi="Arial" w:cs="Arial"/>
        </w:rPr>
        <w:t>idwifery practice assessment documents used across the UK Higher Education Institutions are not always easy to interpret and lack parity and consistency.</w:t>
      </w:r>
    </w:p>
    <w:p w14:paraId="2884525A" w14:textId="746F375B" w:rsidR="00877D65" w:rsidRPr="00877D65" w:rsidRDefault="00877D65" w:rsidP="001C256A">
      <w:pPr>
        <w:pStyle w:val="ListParagraph"/>
        <w:numPr>
          <w:ilvl w:val="0"/>
          <w:numId w:val="2"/>
        </w:numPr>
        <w:spacing w:line="480" w:lineRule="auto"/>
        <w:rPr>
          <w:rFonts w:ascii="Arial" w:hAnsi="Arial" w:cs="Arial"/>
        </w:rPr>
      </w:pPr>
      <w:r>
        <w:rPr>
          <w:rFonts w:ascii="Arial" w:hAnsi="Arial" w:cs="Arial"/>
        </w:rPr>
        <w:t>Lead midwife educators across the UK took a strategic approach to address the challenges being attributed to grading practice.</w:t>
      </w:r>
    </w:p>
    <w:p w14:paraId="12F45418" w14:textId="3B659003" w:rsidR="004B1386" w:rsidRPr="00283498" w:rsidRDefault="00283498" w:rsidP="001C256A">
      <w:pPr>
        <w:pStyle w:val="ListParagraph"/>
        <w:numPr>
          <w:ilvl w:val="0"/>
          <w:numId w:val="2"/>
        </w:numPr>
        <w:spacing w:line="480" w:lineRule="auto"/>
        <w:rPr>
          <w:rFonts w:ascii="Arial" w:hAnsi="Arial" w:cs="Arial"/>
        </w:rPr>
      </w:pPr>
      <w:r>
        <w:rPr>
          <w:rFonts w:ascii="Arial" w:hAnsi="Arial" w:cs="Arial"/>
        </w:rPr>
        <w:t>Eleven</w:t>
      </w:r>
      <w:r w:rsidR="004B1386">
        <w:rPr>
          <w:rFonts w:ascii="Arial" w:hAnsi="Arial" w:cs="Arial"/>
        </w:rPr>
        <w:t xml:space="preserve"> core principles for grading midwifery practice</w:t>
      </w:r>
      <w:r w:rsidR="001F643B">
        <w:rPr>
          <w:rFonts w:ascii="Arial" w:hAnsi="Arial" w:cs="Arial"/>
        </w:rPr>
        <w:t xml:space="preserve"> have been developed that aid </w:t>
      </w:r>
      <w:r w:rsidR="004B1386">
        <w:rPr>
          <w:rFonts w:ascii="Arial" w:hAnsi="Arial" w:cs="Arial"/>
        </w:rPr>
        <w:t xml:space="preserve">clarity, fairness and robustness for the student </w:t>
      </w:r>
      <w:r>
        <w:rPr>
          <w:rFonts w:ascii="Arial" w:hAnsi="Arial" w:cs="Arial"/>
        </w:rPr>
        <w:t>and</w:t>
      </w:r>
      <w:r w:rsidR="004B1386">
        <w:rPr>
          <w:rFonts w:ascii="Arial" w:hAnsi="Arial" w:cs="Arial"/>
        </w:rPr>
        <w:t xml:space="preserve"> </w:t>
      </w:r>
      <w:r>
        <w:rPr>
          <w:rFonts w:ascii="Arial" w:hAnsi="Arial" w:cs="Arial"/>
        </w:rPr>
        <w:t xml:space="preserve">the midwife confirming the student’s </w:t>
      </w:r>
      <w:r w:rsidR="00681901">
        <w:rPr>
          <w:rFonts w:ascii="Arial" w:hAnsi="Arial" w:cs="Arial"/>
        </w:rPr>
        <w:t>performance</w:t>
      </w:r>
      <w:r>
        <w:rPr>
          <w:rFonts w:ascii="Arial" w:hAnsi="Arial" w:cs="Arial"/>
        </w:rPr>
        <w:t xml:space="preserve">. </w:t>
      </w:r>
    </w:p>
    <w:p w14:paraId="316AEE09" w14:textId="69AB8216" w:rsidR="00283498" w:rsidRDefault="00283498" w:rsidP="001C256A">
      <w:pPr>
        <w:pStyle w:val="ListParagraph"/>
        <w:numPr>
          <w:ilvl w:val="0"/>
          <w:numId w:val="2"/>
        </w:numPr>
        <w:spacing w:line="480" w:lineRule="auto"/>
        <w:rPr>
          <w:rFonts w:ascii="Arial" w:hAnsi="Arial" w:cs="Arial"/>
        </w:rPr>
      </w:pPr>
      <w:r>
        <w:rPr>
          <w:rFonts w:ascii="Arial" w:hAnsi="Arial" w:cs="Arial"/>
        </w:rPr>
        <w:t>An evidence-based</w:t>
      </w:r>
      <w:r w:rsidR="001F643B">
        <w:rPr>
          <w:rFonts w:ascii="Arial" w:hAnsi="Arial" w:cs="Arial"/>
        </w:rPr>
        <w:t xml:space="preserve"> Practice Assessment Toolkit </w:t>
      </w:r>
      <w:r>
        <w:rPr>
          <w:rFonts w:ascii="Arial" w:hAnsi="Arial" w:cs="Arial"/>
        </w:rPr>
        <w:t xml:space="preserve">has been developed </w:t>
      </w:r>
      <w:r w:rsidR="001F643B">
        <w:rPr>
          <w:rFonts w:ascii="Arial" w:hAnsi="Arial" w:cs="Arial"/>
        </w:rPr>
        <w:t>with particular relevance for</w:t>
      </w:r>
      <w:r>
        <w:rPr>
          <w:rFonts w:ascii="Arial" w:hAnsi="Arial" w:cs="Arial"/>
        </w:rPr>
        <w:t xml:space="preserve"> </w:t>
      </w:r>
      <w:r w:rsidRPr="00283498">
        <w:rPr>
          <w:rFonts w:ascii="Arial" w:hAnsi="Arial" w:cs="Arial"/>
        </w:rPr>
        <w:t>to those supervising students on a daily basis when writing evidence to inform summative assessment of their progress and achievement</w:t>
      </w:r>
      <w:r w:rsidR="00877D65">
        <w:rPr>
          <w:rFonts w:ascii="Arial" w:hAnsi="Arial" w:cs="Arial"/>
        </w:rPr>
        <w:t>.</w:t>
      </w:r>
    </w:p>
    <w:p w14:paraId="3FEE6375" w14:textId="376A5E97" w:rsidR="00AC6AB5" w:rsidRPr="00AC6AB5" w:rsidRDefault="00AC6AB5" w:rsidP="001C256A">
      <w:pPr>
        <w:spacing w:line="480" w:lineRule="auto"/>
        <w:rPr>
          <w:rFonts w:ascii="Arial" w:hAnsi="Arial" w:cs="Arial"/>
          <w:b/>
        </w:rPr>
      </w:pPr>
      <w:r>
        <w:rPr>
          <w:rFonts w:ascii="Arial" w:hAnsi="Arial" w:cs="Arial"/>
          <w:b/>
        </w:rPr>
        <w:t>Introduction</w:t>
      </w:r>
    </w:p>
    <w:p w14:paraId="22F9A0E8" w14:textId="50F62F86" w:rsidR="0062642A" w:rsidRDefault="0062642A" w:rsidP="001C256A">
      <w:pPr>
        <w:spacing w:line="480" w:lineRule="auto"/>
        <w:rPr>
          <w:rFonts w:ascii="Arial" w:hAnsi="Arial" w:cs="Arial"/>
        </w:rPr>
      </w:pPr>
      <w:r>
        <w:rPr>
          <w:rFonts w:ascii="Arial" w:hAnsi="Arial" w:cs="Arial"/>
        </w:rPr>
        <w:t>It is well documented (Heaslip and Scammell</w:t>
      </w:r>
      <w:r w:rsidR="008841D4">
        <w:rPr>
          <w:rFonts w:ascii="Arial" w:hAnsi="Arial" w:cs="Arial"/>
        </w:rPr>
        <w:t>,</w:t>
      </w:r>
      <w:r>
        <w:rPr>
          <w:rFonts w:ascii="Arial" w:hAnsi="Arial" w:cs="Arial"/>
        </w:rPr>
        <w:t xml:space="preserve"> 2012; Bennett and McGowan</w:t>
      </w:r>
      <w:r w:rsidR="008841D4">
        <w:rPr>
          <w:rFonts w:ascii="Arial" w:hAnsi="Arial" w:cs="Arial"/>
        </w:rPr>
        <w:t>,</w:t>
      </w:r>
      <w:r>
        <w:rPr>
          <w:rFonts w:ascii="Arial" w:hAnsi="Arial" w:cs="Arial"/>
        </w:rPr>
        <w:t xml:space="preserve"> 2014) that grading practice is not an easy task and can be open to subjectivity, ambiguity, confusion </w:t>
      </w:r>
      <w:r>
        <w:rPr>
          <w:rFonts w:ascii="Arial" w:hAnsi="Arial" w:cs="Arial"/>
        </w:rPr>
        <w:lastRenderedPageBreak/>
        <w:t>and grade inflation (Donaldson and Gray</w:t>
      </w:r>
      <w:r w:rsidR="008841D4">
        <w:rPr>
          <w:rFonts w:ascii="Arial" w:hAnsi="Arial" w:cs="Arial"/>
        </w:rPr>
        <w:t>,</w:t>
      </w:r>
      <w:r>
        <w:rPr>
          <w:rFonts w:ascii="Arial" w:hAnsi="Arial" w:cs="Arial"/>
        </w:rPr>
        <w:t xml:space="preserve"> 2012). </w:t>
      </w:r>
      <w:r w:rsidR="00895983">
        <w:rPr>
          <w:rFonts w:ascii="Arial" w:hAnsi="Arial" w:cs="Arial"/>
        </w:rPr>
        <w:t xml:space="preserve">As midwives we have a responsibility to </w:t>
      </w:r>
      <w:r w:rsidR="0088292A">
        <w:rPr>
          <w:rFonts w:ascii="Arial" w:hAnsi="Arial" w:cs="Arial"/>
        </w:rPr>
        <w:t xml:space="preserve">support and </w:t>
      </w:r>
      <w:r w:rsidR="00895983">
        <w:rPr>
          <w:rFonts w:ascii="Arial" w:hAnsi="Arial" w:cs="Arial"/>
        </w:rPr>
        <w:t>educate student midwives in practice (NMC</w:t>
      </w:r>
      <w:r w:rsidR="008841D4">
        <w:rPr>
          <w:rFonts w:ascii="Arial" w:hAnsi="Arial" w:cs="Arial"/>
        </w:rPr>
        <w:t>,</w:t>
      </w:r>
      <w:r w:rsidR="00895983">
        <w:rPr>
          <w:rFonts w:ascii="Arial" w:hAnsi="Arial" w:cs="Arial"/>
        </w:rPr>
        <w:t xml:space="preserve"> </w:t>
      </w:r>
      <w:r w:rsidR="00F034A5">
        <w:rPr>
          <w:rFonts w:ascii="Arial" w:hAnsi="Arial" w:cs="Arial"/>
        </w:rPr>
        <w:t>2018</w:t>
      </w:r>
      <w:r w:rsidR="00AC6AB5">
        <w:rPr>
          <w:rFonts w:ascii="Arial" w:hAnsi="Arial" w:cs="Arial"/>
        </w:rPr>
        <w:t>a</w:t>
      </w:r>
      <w:r w:rsidR="00895983">
        <w:rPr>
          <w:rFonts w:ascii="Arial" w:hAnsi="Arial" w:cs="Arial"/>
        </w:rPr>
        <w:t>)</w:t>
      </w:r>
      <w:r>
        <w:rPr>
          <w:rFonts w:ascii="Arial" w:hAnsi="Arial" w:cs="Arial"/>
        </w:rPr>
        <w:t>. F</w:t>
      </w:r>
      <w:r w:rsidR="00895983">
        <w:rPr>
          <w:rFonts w:ascii="Arial" w:hAnsi="Arial" w:cs="Arial"/>
        </w:rPr>
        <w:t>or some that may include making a graded assessment of their practice (NMC</w:t>
      </w:r>
      <w:r w:rsidR="008841D4">
        <w:rPr>
          <w:rFonts w:ascii="Arial" w:hAnsi="Arial" w:cs="Arial"/>
        </w:rPr>
        <w:t>,</w:t>
      </w:r>
      <w:r w:rsidR="00895983">
        <w:rPr>
          <w:rFonts w:ascii="Arial" w:hAnsi="Arial" w:cs="Arial"/>
        </w:rPr>
        <w:t xml:space="preserve"> </w:t>
      </w:r>
      <w:r w:rsidR="00230B1F">
        <w:rPr>
          <w:rFonts w:ascii="Arial" w:hAnsi="Arial" w:cs="Arial"/>
        </w:rPr>
        <w:t>2009</w:t>
      </w:r>
      <w:r w:rsidR="00895983">
        <w:rPr>
          <w:rFonts w:ascii="Arial" w:hAnsi="Arial" w:cs="Arial"/>
        </w:rPr>
        <w:t>)</w:t>
      </w:r>
      <w:r>
        <w:rPr>
          <w:rFonts w:ascii="Arial" w:hAnsi="Arial" w:cs="Arial"/>
        </w:rPr>
        <w:t>, but for all midwives, there will be the need to contribute measurable evidence which focuses on the student’s performance during their period of ‘practice supervision’ (NMC</w:t>
      </w:r>
      <w:r w:rsidR="008841D4">
        <w:rPr>
          <w:rFonts w:ascii="Arial" w:hAnsi="Arial" w:cs="Arial"/>
        </w:rPr>
        <w:t>,</w:t>
      </w:r>
      <w:r>
        <w:rPr>
          <w:rFonts w:ascii="Arial" w:hAnsi="Arial" w:cs="Arial"/>
        </w:rPr>
        <w:t xml:space="preserve"> 2018</w:t>
      </w:r>
      <w:r w:rsidR="00AC6AB5">
        <w:rPr>
          <w:rFonts w:ascii="Arial" w:hAnsi="Arial" w:cs="Arial"/>
        </w:rPr>
        <w:t>b</w:t>
      </w:r>
      <w:r>
        <w:rPr>
          <w:rFonts w:ascii="Arial" w:hAnsi="Arial" w:cs="Arial"/>
        </w:rPr>
        <w:t>)</w:t>
      </w:r>
      <w:r w:rsidR="00895983">
        <w:rPr>
          <w:rFonts w:ascii="Arial" w:hAnsi="Arial" w:cs="Arial"/>
        </w:rPr>
        <w:t xml:space="preserve">. </w:t>
      </w:r>
      <w:r w:rsidR="000A79C2">
        <w:rPr>
          <w:rFonts w:ascii="Arial" w:hAnsi="Arial" w:cs="Arial"/>
        </w:rPr>
        <w:t>T</w:t>
      </w:r>
      <w:r w:rsidR="00FC3030">
        <w:rPr>
          <w:rFonts w:ascii="Arial" w:hAnsi="Arial" w:cs="Arial"/>
        </w:rPr>
        <w:t>his paper explore</w:t>
      </w:r>
      <w:r w:rsidR="000A79C2">
        <w:rPr>
          <w:rFonts w:ascii="Arial" w:hAnsi="Arial" w:cs="Arial"/>
        </w:rPr>
        <w:t>s</w:t>
      </w:r>
      <w:r w:rsidR="00FC3030">
        <w:rPr>
          <w:rFonts w:ascii="Arial" w:hAnsi="Arial" w:cs="Arial"/>
        </w:rPr>
        <w:t xml:space="preserve"> some of the specific outcomes of a three</w:t>
      </w:r>
      <w:r w:rsidR="00B21998">
        <w:rPr>
          <w:rFonts w:ascii="Arial" w:hAnsi="Arial" w:cs="Arial"/>
        </w:rPr>
        <w:t xml:space="preserve"> phase p</w:t>
      </w:r>
      <w:r w:rsidR="00FC3030">
        <w:rPr>
          <w:rFonts w:ascii="Arial" w:hAnsi="Arial" w:cs="Arial"/>
        </w:rPr>
        <w:t xml:space="preserve">roject </w:t>
      </w:r>
      <w:r w:rsidR="00741314">
        <w:rPr>
          <w:rFonts w:ascii="Arial" w:hAnsi="Arial" w:cs="Arial"/>
        </w:rPr>
        <w:t xml:space="preserve">that led to the development of a </w:t>
      </w:r>
      <w:r w:rsidR="00741314" w:rsidRPr="00741314">
        <w:rPr>
          <w:rFonts w:ascii="Arial" w:hAnsi="Arial" w:cs="Arial"/>
        </w:rPr>
        <w:t>Practice Assessment Toolkit</w:t>
      </w:r>
      <w:r w:rsidR="00FE207E">
        <w:rPr>
          <w:rFonts w:ascii="Arial" w:hAnsi="Arial" w:cs="Arial"/>
        </w:rPr>
        <w:t xml:space="preserve"> which may be used as a guide</w:t>
      </w:r>
      <w:r w:rsidR="00B21998">
        <w:rPr>
          <w:rFonts w:ascii="Arial" w:hAnsi="Arial" w:cs="Arial"/>
        </w:rPr>
        <w:t xml:space="preserve"> when</w:t>
      </w:r>
      <w:r w:rsidR="00B21998" w:rsidRPr="00741314">
        <w:rPr>
          <w:rFonts w:ascii="Arial" w:hAnsi="Arial" w:cs="Arial"/>
        </w:rPr>
        <w:t xml:space="preserve"> developing </w:t>
      </w:r>
      <w:r w:rsidR="00B21998">
        <w:rPr>
          <w:rFonts w:ascii="Arial" w:hAnsi="Arial" w:cs="Arial"/>
        </w:rPr>
        <w:t>practice assessment</w:t>
      </w:r>
      <w:r w:rsidR="00B21998" w:rsidRPr="00741314">
        <w:rPr>
          <w:rFonts w:ascii="Arial" w:hAnsi="Arial" w:cs="Arial"/>
        </w:rPr>
        <w:t xml:space="preserve"> </w:t>
      </w:r>
      <w:r w:rsidR="00B21998">
        <w:rPr>
          <w:rFonts w:ascii="Arial" w:hAnsi="Arial" w:cs="Arial"/>
        </w:rPr>
        <w:t xml:space="preserve">documents </w:t>
      </w:r>
      <w:r w:rsidR="00BF0D3D">
        <w:rPr>
          <w:rFonts w:ascii="Arial" w:hAnsi="Arial" w:cs="Arial"/>
        </w:rPr>
        <w:t>a</w:t>
      </w:r>
      <w:r w:rsidR="00F06C9B">
        <w:rPr>
          <w:rFonts w:ascii="Arial" w:hAnsi="Arial" w:cs="Arial"/>
        </w:rPr>
        <w:t>n</w:t>
      </w:r>
      <w:r w:rsidR="00BF0D3D">
        <w:rPr>
          <w:rFonts w:ascii="Arial" w:hAnsi="Arial" w:cs="Arial"/>
        </w:rPr>
        <w:t>d to</w:t>
      </w:r>
      <w:r w:rsidR="00B21998" w:rsidRPr="00741314">
        <w:rPr>
          <w:rFonts w:ascii="Arial" w:hAnsi="Arial" w:cs="Arial"/>
        </w:rPr>
        <w:t xml:space="preserve"> </w:t>
      </w:r>
      <w:r w:rsidR="00B21998">
        <w:rPr>
          <w:rFonts w:ascii="Arial" w:hAnsi="Arial" w:cs="Arial"/>
        </w:rPr>
        <w:t xml:space="preserve">assist those writing evidence of student progress and assessment </w:t>
      </w:r>
      <w:r w:rsidR="00741314">
        <w:rPr>
          <w:rFonts w:ascii="Arial" w:hAnsi="Arial" w:cs="Arial"/>
        </w:rPr>
        <w:t>(</w:t>
      </w:r>
      <w:r w:rsidR="00156511">
        <w:rPr>
          <w:rFonts w:ascii="Arial" w:hAnsi="Arial" w:cs="Arial"/>
        </w:rPr>
        <w:t>AUTHORS</w:t>
      </w:r>
      <w:r w:rsidR="008841D4">
        <w:rPr>
          <w:rFonts w:ascii="Arial" w:hAnsi="Arial" w:cs="Arial"/>
        </w:rPr>
        <w:t>,</w:t>
      </w:r>
      <w:r w:rsidR="004F357E">
        <w:rPr>
          <w:rFonts w:ascii="Arial" w:hAnsi="Arial" w:cs="Arial"/>
        </w:rPr>
        <w:t xml:space="preserve"> 2018</w:t>
      </w:r>
      <w:r w:rsidR="0097571B">
        <w:rPr>
          <w:rFonts w:ascii="Arial" w:hAnsi="Arial" w:cs="Arial"/>
        </w:rPr>
        <w:t xml:space="preserve">). </w:t>
      </w:r>
      <w:r w:rsidR="00741314" w:rsidRPr="00741314">
        <w:rPr>
          <w:rFonts w:ascii="Arial" w:hAnsi="Arial" w:cs="Arial"/>
        </w:rPr>
        <w:t>A key emphasis of the t</w:t>
      </w:r>
      <w:r w:rsidR="00B21998">
        <w:rPr>
          <w:rFonts w:ascii="Arial" w:hAnsi="Arial" w:cs="Arial"/>
        </w:rPr>
        <w:t>ool</w:t>
      </w:r>
      <w:r w:rsidR="00741314" w:rsidRPr="00741314">
        <w:rPr>
          <w:rFonts w:ascii="Arial" w:hAnsi="Arial" w:cs="Arial"/>
        </w:rPr>
        <w:t>kit</w:t>
      </w:r>
      <w:r w:rsidR="00FE207E">
        <w:rPr>
          <w:rFonts w:ascii="Arial" w:hAnsi="Arial" w:cs="Arial"/>
        </w:rPr>
        <w:t xml:space="preserve"> is that </w:t>
      </w:r>
      <w:r w:rsidR="00FC3030">
        <w:rPr>
          <w:rFonts w:ascii="Arial" w:hAnsi="Arial" w:cs="Arial"/>
        </w:rPr>
        <w:t>“student assessments are evidence based, robust and objective” (NMC</w:t>
      </w:r>
      <w:r w:rsidR="008841D4">
        <w:rPr>
          <w:rFonts w:ascii="Arial" w:hAnsi="Arial" w:cs="Arial"/>
        </w:rPr>
        <w:t>,</w:t>
      </w:r>
      <w:r w:rsidR="00FC3030">
        <w:rPr>
          <w:rFonts w:ascii="Arial" w:hAnsi="Arial" w:cs="Arial"/>
        </w:rPr>
        <w:t xml:space="preserve"> 2018b:9).</w:t>
      </w:r>
    </w:p>
    <w:p w14:paraId="2A6FA549" w14:textId="14C583E2" w:rsidR="0062642A" w:rsidRPr="0062642A" w:rsidRDefault="0062642A" w:rsidP="001C256A">
      <w:pPr>
        <w:spacing w:line="480" w:lineRule="auto"/>
        <w:rPr>
          <w:rFonts w:ascii="Arial" w:hAnsi="Arial" w:cs="Arial"/>
          <w:b/>
        </w:rPr>
      </w:pPr>
      <w:r>
        <w:rPr>
          <w:rFonts w:ascii="Arial" w:hAnsi="Arial" w:cs="Arial"/>
          <w:b/>
        </w:rPr>
        <w:t>Background</w:t>
      </w:r>
    </w:p>
    <w:p w14:paraId="68C1A3DB" w14:textId="190F0E8E" w:rsidR="00D06DCA" w:rsidRDefault="00D16138" w:rsidP="001C256A">
      <w:pPr>
        <w:spacing w:line="480" w:lineRule="auto"/>
        <w:rPr>
          <w:rFonts w:ascii="Arial" w:hAnsi="Arial" w:cs="Arial"/>
        </w:rPr>
      </w:pPr>
      <w:r>
        <w:rPr>
          <w:rFonts w:ascii="Arial" w:hAnsi="Arial" w:cs="Arial"/>
        </w:rPr>
        <w:t>The UK-wide L</w:t>
      </w:r>
      <w:r w:rsidR="00230B1F">
        <w:rPr>
          <w:rFonts w:ascii="Arial" w:hAnsi="Arial" w:cs="Arial"/>
        </w:rPr>
        <w:t xml:space="preserve">ead </w:t>
      </w:r>
      <w:r>
        <w:rPr>
          <w:rFonts w:ascii="Arial" w:hAnsi="Arial" w:cs="Arial"/>
        </w:rPr>
        <w:t>M</w:t>
      </w:r>
      <w:r w:rsidR="00230B1F">
        <w:rPr>
          <w:rFonts w:ascii="Arial" w:hAnsi="Arial" w:cs="Arial"/>
        </w:rPr>
        <w:t xml:space="preserve">idwife for </w:t>
      </w:r>
      <w:r>
        <w:rPr>
          <w:rFonts w:ascii="Arial" w:hAnsi="Arial" w:cs="Arial"/>
        </w:rPr>
        <w:t>E</w:t>
      </w:r>
      <w:r w:rsidR="00230B1F">
        <w:rPr>
          <w:rFonts w:ascii="Arial" w:hAnsi="Arial" w:cs="Arial"/>
        </w:rPr>
        <w:t>ducation</w:t>
      </w:r>
      <w:r>
        <w:rPr>
          <w:rFonts w:ascii="Arial" w:hAnsi="Arial" w:cs="Arial"/>
        </w:rPr>
        <w:t xml:space="preserve"> </w:t>
      </w:r>
      <w:r w:rsidR="00230B1F">
        <w:rPr>
          <w:rFonts w:ascii="Arial" w:hAnsi="Arial" w:cs="Arial"/>
        </w:rPr>
        <w:t xml:space="preserve">(LME) </w:t>
      </w:r>
      <w:r>
        <w:rPr>
          <w:rFonts w:ascii="Arial" w:hAnsi="Arial" w:cs="Arial"/>
        </w:rPr>
        <w:t xml:space="preserve">Executive, </w:t>
      </w:r>
      <w:r w:rsidR="000C2EFF">
        <w:rPr>
          <w:rFonts w:ascii="Arial" w:hAnsi="Arial" w:cs="Arial"/>
        </w:rPr>
        <w:t xml:space="preserve">is </w:t>
      </w:r>
      <w:r>
        <w:rPr>
          <w:rFonts w:ascii="Arial" w:hAnsi="Arial" w:cs="Arial"/>
        </w:rPr>
        <w:t xml:space="preserve">a </w:t>
      </w:r>
      <w:r w:rsidR="00230B1F">
        <w:rPr>
          <w:rFonts w:ascii="Arial" w:hAnsi="Arial" w:cs="Arial"/>
        </w:rPr>
        <w:t xml:space="preserve">national </w:t>
      </w:r>
      <w:r>
        <w:rPr>
          <w:rFonts w:ascii="Arial" w:hAnsi="Arial" w:cs="Arial"/>
        </w:rPr>
        <w:t xml:space="preserve">group of </w:t>
      </w:r>
      <w:r w:rsidR="00230B1F">
        <w:rPr>
          <w:rFonts w:ascii="Arial" w:hAnsi="Arial" w:cs="Arial"/>
        </w:rPr>
        <w:t xml:space="preserve">senior midwife educationalists from all </w:t>
      </w:r>
      <w:r w:rsidR="00B33A1B">
        <w:rPr>
          <w:rFonts w:ascii="Arial" w:hAnsi="Arial" w:cs="Arial"/>
        </w:rPr>
        <w:t>Higher Education Institutions (HEIs)</w:t>
      </w:r>
      <w:r w:rsidR="00230B1F">
        <w:rPr>
          <w:rFonts w:ascii="Arial" w:hAnsi="Arial" w:cs="Arial"/>
        </w:rPr>
        <w:t xml:space="preserve"> across the</w:t>
      </w:r>
      <w:r w:rsidR="00681901">
        <w:rPr>
          <w:rFonts w:ascii="Arial" w:hAnsi="Arial" w:cs="Arial"/>
        </w:rPr>
        <w:t xml:space="preserve"> United Kingdom (</w:t>
      </w:r>
      <w:r w:rsidR="00230B1F">
        <w:rPr>
          <w:rFonts w:ascii="Arial" w:hAnsi="Arial" w:cs="Arial"/>
        </w:rPr>
        <w:t>UK</w:t>
      </w:r>
      <w:r w:rsidR="00681901">
        <w:rPr>
          <w:rFonts w:ascii="Arial" w:hAnsi="Arial" w:cs="Arial"/>
        </w:rPr>
        <w:t>)</w:t>
      </w:r>
      <w:r w:rsidR="00230B1F">
        <w:rPr>
          <w:rFonts w:ascii="Arial" w:hAnsi="Arial" w:cs="Arial"/>
        </w:rPr>
        <w:t xml:space="preserve"> tha</w:t>
      </w:r>
      <w:r w:rsidR="00B11F66">
        <w:rPr>
          <w:rFonts w:ascii="Arial" w:hAnsi="Arial" w:cs="Arial"/>
        </w:rPr>
        <w:t xml:space="preserve">t deliver midwifery programmes leading </w:t>
      </w:r>
      <w:r w:rsidR="00230B1F">
        <w:rPr>
          <w:rFonts w:ascii="Arial" w:hAnsi="Arial" w:cs="Arial"/>
        </w:rPr>
        <w:t>to registration on the Nursing and Midwifery Council (NMC) register</w:t>
      </w:r>
      <w:r w:rsidR="000C2EFF">
        <w:rPr>
          <w:rFonts w:ascii="Arial" w:hAnsi="Arial" w:cs="Arial"/>
        </w:rPr>
        <w:t>. The group</w:t>
      </w:r>
      <w:r w:rsidR="001D703C">
        <w:rPr>
          <w:rFonts w:ascii="Arial" w:hAnsi="Arial" w:cs="Arial"/>
        </w:rPr>
        <w:t xml:space="preserve"> </w:t>
      </w:r>
      <w:r w:rsidR="00230B1F">
        <w:rPr>
          <w:rFonts w:ascii="Arial" w:hAnsi="Arial" w:cs="Arial"/>
        </w:rPr>
        <w:t>we</w:t>
      </w:r>
      <w:r>
        <w:rPr>
          <w:rFonts w:ascii="Arial" w:hAnsi="Arial" w:cs="Arial"/>
        </w:rPr>
        <w:t xml:space="preserve">re aware </w:t>
      </w:r>
      <w:r w:rsidR="00B91103">
        <w:rPr>
          <w:rFonts w:ascii="Arial" w:hAnsi="Arial" w:cs="Arial"/>
        </w:rPr>
        <w:t xml:space="preserve">early on </w:t>
      </w:r>
      <w:r>
        <w:rPr>
          <w:rFonts w:ascii="Arial" w:hAnsi="Arial" w:cs="Arial"/>
        </w:rPr>
        <w:t>of the</w:t>
      </w:r>
      <w:r w:rsidR="00CD4B59">
        <w:rPr>
          <w:rFonts w:ascii="Arial" w:hAnsi="Arial" w:cs="Arial"/>
        </w:rPr>
        <w:t xml:space="preserve"> </w:t>
      </w:r>
      <w:r>
        <w:rPr>
          <w:rFonts w:ascii="Arial" w:hAnsi="Arial" w:cs="Arial"/>
        </w:rPr>
        <w:t xml:space="preserve">growing issues </w:t>
      </w:r>
      <w:r w:rsidR="00CD4B59">
        <w:rPr>
          <w:rFonts w:ascii="Arial" w:hAnsi="Arial" w:cs="Arial"/>
        </w:rPr>
        <w:t xml:space="preserve">attributed to grading practice and challenges that midwives often faced when making a graded assessment of a student’s </w:t>
      </w:r>
      <w:r w:rsidR="00681901">
        <w:rPr>
          <w:rFonts w:ascii="Arial" w:hAnsi="Arial" w:cs="Arial"/>
        </w:rPr>
        <w:t xml:space="preserve">performance. </w:t>
      </w:r>
      <w:r w:rsidR="00AF47CE">
        <w:rPr>
          <w:rFonts w:ascii="Arial" w:hAnsi="Arial" w:cs="Arial"/>
        </w:rPr>
        <w:t>Lead midwives for e</w:t>
      </w:r>
      <w:r w:rsidR="00A35EFB">
        <w:rPr>
          <w:rFonts w:ascii="Arial" w:hAnsi="Arial" w:cs="Arial"/>
        </w:rPr>
        <w:t>ducation were</w:t>
      </w:r>
      <w:r w:rsidR="00CD4B59">
        <w:rPr>
          <w:rFonts w:ascii="Arial" w:hAnsi="Arial" w:cs="Arial"/>
        </w:rPr>
        <w:t xml:space="preserve"> ideally placed and </w:t>
      </w:r>
      <w:r w:rsidR="00B91103">
        <w:rPr>
          <w:rFonts w:ascii="Arial" w:hAnsi="Arial" w:cs="Arial"/>
        </w:rPr>
        <w:t xml:space="preserve">wanted to take the lead </w:t>
      </w:r>
      <w:r w:rsidR="00CD4B59">
        <w:rPr>
          <w:rFonts w:ascii="Arial" w:hAnsi="Arial" w:cs="Arial"/>
        </w:rPr>
        <w:t>in addressing the issues</w:t>
      </w:r>
      <w:r>
        <w:rPr>
          <w:rFonts w:ascii="Arial" w:hAnsi="Arial" w:cs="Arial"/>
        </w:rPr>
        <w:t xml:space="preserve"> at a strategic level</w:t>
      </w:r>
      <w:r w:rsidR="00CD4B59">
        <w:rPr>
          <w:rFonts w:ascii="Arial" w:hAnsi="Arial" w:cs="Arial"/>
        </w:rPr>
        <w:t xml:space="preserve"> in order to make a difference for practitioners, students and academics alike.</w:t>
      </w:r>
      <w:r w:rsidR="00810CDF">
        <w:rPr>
          <w:rFonts w:ascii="Arial" w:hAnsi="Arial" w:cs="Arial"/>
        </w:rPr>
        <w:t xml:space="preserve"> </w:t>
      </w:r>
      <w:r w:rsidR="00F6535D">
        <w:rPr>
          <w:rFonts w:ascii="Arial" w:hAnsi="Arial" w:cs="Arial"/>
        </w:rPr>
        <w:t xml:space="preserve">Ensuring the assessment of a student’s practice in a robust and consistent way was seen to be crucial in providing safe and effective care that protects women and babies. </w:t>
      </w:r>
      <w:r w:rsidR="00810CDF">
        <w:rPr>
          <w:rFonts w:ascii="Arial" w:hAnsi="Arial" w:cs="Arial"/>
        </w:rPr>
        <w:t>A</w:t>
      </w:r>
      <w:r>
        <w:rPr>
          <w:rFonts w:ascii="Arial" w:hAnsi="Arial" w:cs="Arial"/>
        </w:rPr>
        <w:t xml:space="preserve"> working group of interested LMEs was established who </w:t>
      </w:r>
      <w:r w:rsidR="00895983">
        <w:rPr>
          <w:rFonts w:ascii="Arial" w:hAnsi="Arial" w:cs="Arial"/>
        </w:rPr>
        <w:t xml:space="preserve">embarked on a three </w:t>
      </w:r>
      <w:r w:rsidR="00B11F66">
        <w:rPr>
          <w:rFonts w:ascii="Arial" w:hAnsi="Arial" w:cs="Arial"/>
        </w:rPr>
        <w:t>phase</w:t>
      </w:r>
      <w:r w:rsidR="00895983">
        <w:rPr>
          <w:rFonts w:ascii="Arial" w:hAnsi="Arial" w:cs="Arial"/>
        </w:rPr>
        <w:t xml:space="preserve"> project</w:t>
      </w:r>
      <w:r w:rsidR="00E73E0A">
        <w:rPr>
          <w:rFonts w:ascii="Arial" w:hAnsi="Arial" w:cs="Arial"/>
        </w:rPr>
        <w:t xml:space="preserve"> </w:t>
      </w:r>
      <w:r w:rsidR="00D06DCA">
        <w:rPr>
          <w:rFonts w:ascii="Arial" w:hAnsi="Arial" w:cs="Arial"/>
        </w:rPr>
        <w:t xml:space="preserve">(Figure 1) </w:t>
      </w:r>
      <w:r w:rsidR="00E73E0A">
        <w:rPr>
          <w:rFonts w:ascii="Arial" w:hAnsi="Arial" w:cs="Arial"/>
        </w:rPr>
        <w:t xml:space="preserve">to firstly </w:t>
      </w:r>
      <w:r w:rsidR="00F6535D">
        <w:rPr>
          <w:rFonts w:ascii="Arial" w:hAnsi="Arial" w:cs="Arial"/>
        </w:rPr>
        <w:t xml:space="preserve">undertake a scoping exercise of processes and views on current approaches to grading midwifery practice </w:t>
      </w:r>
      <w:r w:rsidR="00B11F66">
        <w:rPr>
          <w:rFonts w:ascii="Arial" w:hAnsi="Arial" w:cs="Arial"/>
        </w:rPr>
        <w:t>(</w:t>
      </w:r>
      <w:r w:rsidR="00DD4175">
        <w:rPr>
          <w:rFonts w:ascii="Arial" w:hAnsi="Arial" w:cs="Arial"/>
        </w:rPr>
        <w:t>AUTHORS</w:t>
      </w:r>
      <w:r w:rsidR="008841D4">
        <w:rPr>
          <w:rFonts w:ascii="Arial" w:hAnsi="Arial" w:cs="Arial"/>
        </w:rPr>
        <w:t>,</w:t>
      </w:r>
      <w:r w:rsidR="00B11F66">
        <w:rPr>
          <w:rFonts w:ascii="Arial" w:hAnsi="Arial" w:cs="Arial"/>
        </w:rPr>
        <w:t xml:space="preserve"> 2017a)</w:t>
      </w:r>
      <w:r w:rsidR="00E73E0A">
        <w:rPr>
          <w:rFonts w:ascii="Arial" w:hAnsi="Arial" w:cs="Arial"/>
        </w:rPr>
        <w:t xml:space="preserve">; secondly to identify a set of </w:t>
      </w:r>
      <w:r w:rsidR="0016335F">
        <w:rPr>
          <w:rFonts w:ascii="Arial" w:hAnsi="Arial" w:cs="Arial"/>
        </w:rPr>
        <w:t>core</w:t>
      </w:r>
      <w:r w:rsidR="00E73E0A">
        <w:rPr>
          <w:rFonts w:ascii="Arial" w:hAnsi="Arial" w:cs="Arial"/>
        </w:rPr>
        <w:t xml:space="preserve"> principles for grading of midwifery practice</w:t>
      </w:r>
      <w:r w:rsidR="00F530FA">
        <w:rPr>
          <w:rFonts w:ascii="Arial" w:hAnsi="Arial" w:cs="Arial"/>
        </w:rPr>
        <w:t xml:space="preserve"> (</w:t>
      </w:r>
      <w:r w:rsidR="00DD4175">
        <w:rPr>
          <w:rFonts w:ascii="Arial" w:hAnsi="Arial" w:cs="Arial"/>
        </w:rPr>
        <w:t>AUTHORS</w:t>
      </w:r>
      <w:r w:rsidR="008841D4">
        <w:rPr>
          <w:rFonts w:ascii="Arial" w:hAnsi="Arial" w:cs="Arial"/>
        </w:rPr>
        <w:t>,</w:t>
      </w:r>
      <w:r w:rsidR="00FC3030">
        <w:rPr>
          <w:rFonts w:ascii="Arial" w:hAnsi="Arial" w:cs="Arial"/>
        </w:rPr>
        <w:t xml:space="preserve"> 2017b)</w:t>
      </w:r>
      <w:r w:rsidR="00E73E0A">
        <w:rPr>
          <w:rFonts w:ascii="Arial" w:hAnsi="Arial" w:cs="Arial"/>
        </w:rPr>
        <w:t>, and finally to develop a UK-wide, generic framework for grading midwifery practice</w:t>
      </w:r>
      <w:r w:rsidR="00FC3030">
        <w:rPr>
          <w:rFonts w:ascii="Arial" w:hAnsi="Arial" w:cs="Arial"/>
        </w:rPr>
        <w:t xml:space="preserve"> (</w:t>
      </w:r>
      <w:r w:rsidR="00DD4175">
        <w:rPr>
          <w:rFonts w:ascii="Arial" w:hAnsi="Arial" w:cs="Arial"/>
        </w:rPr>
        <w:t>AUTHORS</w:t>
      </w:r>
      <w:r w:rsidR="008841D4">
        <w:rPr>
          <w:rFonts w:ascii="Arial" w:hAnsi="Arial" w:cs="Arial"/>
        </w:rPr>
        <w:t>,</w:t>
      </w:r>
      <w:r w:rsidR="00587EF5">
        <w:rPr>
          <w:rFonts w:ascii="Arial" w:hAnsi="Arial" w:cs="Arial"/>
        </w:rPr>
        <w:t xml:space="preserve"> 2019</w:t>
      </w:r>
      <w:r w:rsidR="00FC3030">
        <w:rPr>
          <w:rFonts w:ascii="Arial" w:hAnsi="Arial" w:cs="Arial"/>
        </w:rPr>
        <w:t>)</w:t>
      </w:r>
      <w:r w:rsidR="00E73E0A">
        <w:rPr>
          <w:rFonts w:ascii="Arial" w:hAnsi="Arial" w:cs="Arial"/>
        </w:rPr>
        <w:t xml:space="preserve">. </w:t>
      </w:r>
      <w:r>
        <w:rPr>
          <w:rFonts w:ascii="Arial" w:hAnsi="Arial" w:cs="Arial"/>
        </w:rPr>
        <w:t xml:space="preserve">It was felt that this </w:t>
      </w:r>
      <w:r w:rsidR="00810CDF">
        <w:rPr>
          <w:rFonts w:ascii="Arial" w:hAnsi="Arial" w:cs="Arial"/>
        </w:rPr>
        <w:t>action was</w:t>
      </w:r>
      <w:r>
        <w:rPr>
          <w:rFonts w:ascii="Arial" w:hAnsi="Arial" w:cs="Arial"/>
        </w:rPr>
        <w:t xml:space="preserve"> timely </w:t>
      </w:r>
      <w:r w:rsidR="00230B1F">
        <w:rPr>
          <w:rFonts w:ascii="Arial" w:hAnsi="Arial" w:cs="Arial"/>
        </w:rPr>
        <w:t>as</w:t>
      </w:r>
      <w:r>
        <w:rPr>
          <w:rFonts w:ascii="Arial" w:hAnsi="Arial" w:cs="Arial"/>
        </w:rPr>
        <w:t xml:space="preserve"> the </w:t>
      </w:r>
      <w:r w:rsidR="005B74ED">
        <w:rPr>
          <w:rFonts w:ascii="Arial" w:hAnsi="Arial" w:cs="Arial"/>
        </w:rPr>
        <w:t>NMC</w:t>
      </w:r>
      <w:r>
        <w:rPr>
          <w:rFonts w:ascii="Arial" w:hAnsi="Arial" w:cs="Arial"/>
        </w:rPr>
        <w:t xml:space="preserve"> were beginning to review the pre-registration midwifery education standards (NMC</w:t>
      </w:r>
      <w:r w:rsidR="008841D4">
        <w:rPr>
          <w:rFonts w:ascii="Arial" w:hAnsi="Arial" w:cs="Arial"/>
        </w:rPr>
        <w:t>,</w:t>
      </w:r>
      <w:r>
        <w:rPr>
          <w:rFonts w:ascii="Arial" w:hAnsi="Arial" w:cs="Arial"/>
        </w:rPr>
        <w:t xml:space="preserve"> </w:t>
      </w:r>
      <w:r>
        <w:rPr>
          <w:rFonts w:ascii="Arial" w:hAnsi="Arial" w:cs="Arial"/>
        </w:rPr>
        <w:lastRenderedPageBreak/>
        <w:t>2009) and</w:t>
      </w:r>
      <w:r w:rsidR="00C15BB0">
        <w:rPr>
          <w:rFonts w:ascii="Arial" w:hAnsi="Arial" w:cs="Arial"/>
        </w:rPr>
        <w:t xml:space="preserve"> </w:t>
      </w:r>
      <w:r>
        <w:rPr>
          <w:rFonts w:ascii="Arial" w:hAnsi="Arial" w:cs="Arial"/>
        </w:rPr>
        <w:t xml:space="preserve">the outcomes </w:t>
      </w:r>
      <w:r w:rsidR="00810CDF">
        <w:rPr>
          <w:rFonts w:ascii="Arial" w:hAnsi="Arial" w:cs="Arial"/>
        </w:rPr>
        <w:t xml:space="preserve">achieved </w:t>
      </w:r>
      <w:r>
        <w:rPr>
          <w:rFonts w:ascii="Arial" w:hAnsi="Arial" w:cs="Arial"/>
        </w:rPr>
        <w:t xml:space="preserve">from the project could </w:t>
      </w:r>
      <w:r w:rsidR="00C15BB0">
        <w:rPr>
          <w:rFonts w:ascii="Arial" w:hAnsi="Arial" w:cs="Arial"/>
        </w:rPr>
        <w:t xml:space="preserve">therefore </w:t>
      </w:r>
      <w:r>
        <w:rPr>
          <w:rFonts w:ascii="Arial" w:hAnsi="Arial" w:cs="Arial"/>
        </w:rPr>
        <w:t xml:space="preserve">provide </w:t>
      </w:r>
      <w:r w:rsidR="00687741">
        <w:rPr>
          <w:rFonts w:ascii="Arial" w:hAnsi="Arial" w:cs="Arial"/>
        </w:rPr>
        <w:t xml:space="preserve">an </w:t>
      </w:r>
      <w:r>
        <w:rPr>
          <w:rFonts w:ascii="Arial" w:hAnsi="Arial" w:cs="Arial"/>
        </w:rPr>
        <w:t xml:space="preserve">evidence </w:t>
      </w:r>
      <w:r w:rsidR="00687741">
        <w:rPr>
          <w:rFonts w:ascii="Arial" w:hAnsi="Arial" w:cs="Arial"/>
        </w:rPr>
        <w:t xml:space="preserve">base </w:t>
      </w:r>
      <w:r>
        <w:rPr>
          <w:rFonts w:ascii="Arial" w:hAnsi="Arial" w:cs="Arial"/>
        </w:rPr>
        <w:t xml:space="preserve">for best practice </w:t>
      </w:r>
      <w:r w:rsidR="00687741">
        <w:rPr>
          <w:rFonts w:ascii="Arial" w:hAnsi="Arial" w:cs="Arial"/>
        </w:rPr>
        <w:t xml:space="preserve">in terms of </w:t>
      </w:r>
      <w:r w:rsidR="00B11F66">
        <w:rPr>
          <w:rFonts w:ascii="Arial" w:hAnsi="Arial" w:cs="Arial"/>
        </w:rPr>
        <w:t>assessing</w:t>
      </w:r>
      <w:r w:rsidR="00687741">
        <w:rPr>
          <w:rFonts w:ascii="Arial" w:hAnsi="Arial" w:cs="Arial"/>
        </w:rPr>
        <w:t xml:space="preserve"> </w:t>
      </w:r>
      <w:r w:rsidR="006A0429">
        <w:rPr>
          <w:rFonts w:ascii="Arial" w:hAnsi="Arial" w:cs="Arial"/>
        </w:rPr>
        <w:t>the knowledge, skill</w:t>
      </w:r>
      <w:r w:rsidR="0016335F">
        <w:rPr>
          <w:rFonts w:ascii="Arial" w:hAnsi="Arial" w:cs="Arial"/>
        </w:rPr>
        <w:t>s</w:t>
      </w:r>
      <w:r w:rsidR="00C15BB0">
        <w:rPr>
          <w:rFonts w:ascii="Arial" w:hAnsi="Arial" w:cs="Arial"/>
        </w:rPr>
        <w:t xml:space="preserve"> and behaviour of s</w:t>
      </w:r>
      <w:r w:rsidR="006A0429">
        <w:rPr>
          <w:rFonts w:ascii="Arial" w:hAnsi="Arial" w:cs="Arial"/>
        </w:rPr>
        <w:t>tudent</w:t>
      </w:r>
      <w:r w:rsidR="00C15BB0">
        <w:rPr>
          <w:rFonts w:ascii="Arial" w:hAnsi="Arial" w:cs="Arial"/>
        </w:rPr>
        <w:t>s</w:t>
      </w:r>
      <w:r w:rsidR="006A0429">
        <w:rPr>
          <w:rFonts w:ascii="Arial" w:hAnsi="Arial" w:cs="Arial"/>
        </w:rPr>
        <w:t xml:space="preserve"> </w:t>
      </w:r>
      <w:r w:rsidR="00687741">
        <w:rPr>
          <w:rFonts w:ascii="Arial" w:hAnsi="Arial" w:cs="Arial"/>
        </w:rPr>
        <w:t>in the clinical environment</w:t>
      </w:r>
      <w:r>
        <w:rPr>
          <w:rFonts w:ascii="Arial" w:hAnsi="Arial" w:cs="Arial"/>
        </w:rPr>
        <w:t xml:space="preserve">. </w:t>
      </w:r>
    </w:p>
    <w:p w14:paraId="12A7892A" w14:textId="533D10FD" w:rsidR="00D16138" w:rsidRDefault="00D06DCA" w:rsidP="001C256A">
      <w:pPr>
        <w:spacing w:line="480" w:lineRule="auto"/>
        <w:rPr>
          <w:rFonts w:ascii="Arial" w:hAnsi="Arial" w:cs="Arial"/>
        </w:rPr>
      </w:pPr>
      <w:r>
        <w:rPr>
          <w:rFonts w:ascii="Arial" w:hAnsi="Arial" w:cs="Arial"/>
          <w:noProof/>
          <w:lang w:eastAsia="en-GB"/>
        </w:rPr>
        <w:drawing>
          <wp:inline distT="0" distB="0" distL="0" distR="0" wp14:anchorId="7370A54C" wp14:editId="076C5C7A">
            <wp:extent cx="5006340" cy="2415540"/>
            <wp:effectExtent l="0" t="0" r="0" b="381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14:paraId="19493D1E" w14:textId="5A4DAFD9" w:rsidR="00D06DCA" w:rsidRDefault="00D06DCA" w:rsidP="001C256A">
      <w:pPr>
        <w:spacing w:line="480" w:lineRule="auto"/>
        <w:rPr>
          <w:rFonts w:ascii="Arial" w:hAnsi="Arial" w:cs="Arial"/>
        </w:rPr>
      </w:pPr>
      <w:r>
        <w:rPr>
          <w:rFonts w:ascii="Arial" w:hAnsi="Arial" w:cs="Arial"/>
        </w:rPr>
        <w:t xml:space="preserve">Figure 1: </w:t>
      </w:r>
      <w:r w:rsidR="00C15BB0">
        <w:rPr>
          <w:rFonts w:ascii="Arial" w:hAnsi="Arial" w:cs="Arial"/>
        </w:rPr>
        <w:t>T</w:t>
      </w:r>
      <w:r>
        <w:rPr>
          <w:rFonts w:ascii="Arial" w:hAnsi="Arial" w:cs="Arial"/>
        </w:rPr>
        <w:t>hree phases of the project</w:t>
      </w:r>
    </w:p>
    <w:p w14:paraId="17FC4C2F" w14:textId="530C1874" w:rsidR="00DE4683" w:rsidRDefault="00FC3030" w:rsidP="001C256A">
      <w:pPr>
        <w:spacing w:line="480" w:lineRule="auto"/>
        <w:rPr>
          <w:rFonts w:ascii="Arial" w:hAnsi="Arial" w:cs="Arial"/>
        </w:rPr>
      </w:pPr>
      <w:r>
        <w:rPr>
          <w:rFonts w:ascii="Arial" w:hAnsi="Arial" w:cs="Arial"/>
        </w:rPr>
        <w:t>M</w:t>
      </w:r>
      <w:r w:rsidR="009E543D">
        <w:rPr>
          <w:rFonts w:ascii="Arial" w:hAnsi="Arial" w:cs="Arial"/>
        </w:rPr>
        <w:t>idwives practising in the UK will be aware of the new</w:t>
      </w:r>
      <w:r w:rsidR="00DC7868">
        <w:rPr>
          <w:rFonts w:ascii="Arial" w:hAnsi="Arial" w:cs="Arial"/>
        </w:rPr>
        <w:t>ly</w:t>
      </w:r>
      <w:r w:rsidR="009E543D">
        <w:rPr>
          <w:rFonts w:ascii="Arial" w:hAnsi="Arial" w:cs="Arial"/>
        </w:rPr>
        <w:t xml:space="preserve"> published NMC standards, </w:t>
      </w:r>
      <w:r w:rsidR="00DE4683">
        <w:rPr>
          <w:rFonts w:ascii="Arial" w:hAnsi="Arial" w:cs="Arial"/>
        </w:rPr>
        <w:t xml:space="preserve">which set out what the NMC expects for the learning, support and supervision of students in the practice environment as well as how students are assessed for theory and practice. These standards </w:t>
      </w:r>
      <w:r>
        <w:rPr>
          <w:rFonts w:ascii="Arial" w:hAnsi="Arial" w:cs="Arial"/>
        </w:rPr>
        <w:t>replace</w:t>
      </w:r>
      <w:r w:rsidR="009E543D">
        <w:rPr>
          <w:rFonts w:ascii="Arial" w:hAnsi="Arial" w:cs="Arial"/>
        </w:rPr>
        <w:t xml:space="preserve"> the role of the </w:t>
      </w:r>
      <w:r w:rsidR="00955A28">
        <w:rPr>
          <w:rFonts w:ascii="Arial" w:hAnsi="Arial" w:cs="Arial"/>
        </w:rPr>
        <w:t>mentor and sign-off mentor (</w:t>
      </w:r>
      <w:r>
        <w:rPr>
          <w:rFonts w:ascii="Arial" w:hAnsi="Arial" w:cs="Arial"/>
        </w:rPr>
        <w:t>NMC</w:t>
      </w:r>
      <w:r w:rsidR="008841D4">
        <w:rPr>
          <w:rFonts w:ascii="Arial" w:hAnsi="Arial" w:cs="Arial"/>
        </w:rPr>
        <w:t>,</w:t>
      </w:r>
      <w:r>
        <w:rPr>
          <w:rFonts w:ascii="Arial" w:hAnsi="Arial" w:cs="Arial"/>
        </w:rPr>
        <w:t xml:space="preserve"> </w:t>
      </w:r>
      <w:r w:rsidR="00955A28">
        <w:rPr>
          <w:rFonts w:ascii="Arial" w:hAnsi="Arial" w:cs="Arial"/>
        </w:rPr>
        <w:t>2008</w:t>
      </w:r>
      <w:r w:rsidR="009E543D">
        <w:rPr>
          <w:rFonts w:ascii="Arial" w:hAnsi="Arial" w:cs="Arial"/>
        </w:rPr>
        <w:t xml:space="preserve">) </w:t>
      </w:r>
      <w:r>
        <w:rPr>
          <w:rFonts w:ascii="Arial" w:hAnsi="Arial" w:cs="Arial"/>
        </w:rPr>
        <w:t>with</w:t>
      </w:r>
      <w:r w:rsidR="009E543D">
        <w:rPr>
          <w:rFonts w:ascii="Arial" w:hAnsi="Arial" w:cs="Arial"/>
        </w:rPr>
        <w:t xml:space="preserve"> that of practice supervisor</w:t>
      </w:r>
      <w:r w:rsidR="001C7F3B">
        <w:rPr>
          <w:rFonts w:ascii="Arial" w:hAnsi="Arial" w:cs="Arial"/>
        </w:rPr>
        <w:t>, practice assessor and academic assessor (NMC</w:t>
      </w:r>
      <w:r w:rsidR="008841D4">
        <w:rPr>
          <w:rFonts w:ascii="Arial" w:hAnsi="Arial" w:cs="Arial"/>
        </w:rPr>
        <w:t xml:space="preserve">, </w:t>
      </w:r>
      <w:r w:rsidR="001C7F3B">
        <w:rPr>
          <w:rFonts w:ascii="Arial" w:hAnsi="Arial" w:cs="Arial"/>
        </w:rPr>
        <w:t>2018</w:t>
      </w:r>
      <w:r w:rsidR="00A86A87">
        <w:rPr>
          <w:rFonts w:ascii="Arial" w:hAnsi="Arial" w:cs="Arial"/>
        </w:rPr>
        <w:t>b</w:t>
      </w:r>
      <w:r w:rsidR="001C7F3B">
        <w:rPr>
          <w:rFonts w:ascii="Arial" w:hAnsi="Arial" w:cs="Arial"/>
        </w:rPr>
        <w:t>)</w:t>
      </w:r>
      <w:r w:rsidR="005F5E1E">
        <w:rPr>
          <w:rFonts w:ascii="Arial" w:hAnsi="Arial" w:cs="Arial"/>
        </w:rPr>
        <w:t xml:space="preserve">. </w:t>
      </w:r>
    </w:p>
    <w:p w14:paraId="5BF876DF" w14:textId="563AD160" w:rsidR="00D92014" w:rsidRPr="00D92014" w:rsidRDefault="005F5E1E" w:rsidP="001C256A">
      <w:pPr>
        <w:spacing w:line="480" w:lineRule="auto"/>
        <w:rPr>
          <w:rFonts w:ascii="Arial" w:hAnsi="Arial" w:cs="Arial"/>
        </w:rPr>
      </w:pPr>
      <w:r>
        <w:rPr>
          <w:rFonts w:ascii="Arial" w:hAnsi="Arial" w:cs="Arial"/>
        </w:rPr>
        <w:t>The new standards</w:t>
      </w:r>
      <w:r w:rsidR="00A31B9E">
        <w:rPr>
          <w:rFonts w:ascii="Arial" w:hAnsi="Arial" w:cs="Arial"/>
        </w:rPr>
        <w:t xml:space="preserve"> resulted from a major review by the NMC of their </w:t>
      </w:r>
      <w:r>
        <w:rPr>
          <w:rFonts w:ascii="Arial" w:hAnsi="Arial" w:cs="Arial"/>
        </w:rPr>
        <w:t>education standards to ensure they were future proofed and fit for purpose</w:t>
      </w:r>
      <w:r w:rsidR="00A31B9E">
        <w:rPr>
          <w:rFonts w:ascii="Arial" w:hAnsi="Arial" w:cs="Arial"/>
        </w:rPr>
        <w:t xml:space="preserve"> (NMC 2018b, NMC 2018c)</w:t>
      </w:r>
      <w:r>
        <w:rPr>
          <w:rFonts w:ascii="Arial" w:hAnsi="Arial" w:cs="Arial"/>
        </w:rPr>
        <w:t xml:space="preserve">. </w:t>
      </w:r>
      <w:r w:rsidR="001C7F3B">
        <w:rPr>
          <w:rFonts w:ascii="Arial" w:hAnsi="Arial" w:cs="Arial"/>
        </w:rPr>
        <w:t xml:space="preserve">A practice </w:t>
      </w:r>
      <w:r w:rsidR="001D703C">
        <w:rPr>
          <w:rFonts w:ascii="Arial" w:hAnsi="Arial" w:cs="Arial"/>
        </w:rPr>
        <w:t>supervisor</w:t>
      </w:r>
      <w:r w:rsidR="001C7F3B">
        <w:rPr>
          <w:rFonts w:ascii="Arial" w:hAnsi="Arial" w:cs="Arial"/>
        </w:rPr>
        <w:t xml:space="preserve"> </w:t>
      </w:r>
      <w:r w:rsidR="00745445">
        <w:rPr>
          <w:rFonts w:ascii="Arial" w:hAnsi="Arial" w:cs="Arial"/>
        </w:rPr>
        <w:t>supports and supervises midwifery students in the practice learning environment and may not be a midwife</w:t>
      </w:r>
      <w:r w:rsidR="00FC1789">
        <w:rPr>
          <w:rFonts w:ascii="Arial" w:hAnsi="Arial" w:cs="Arial"/>
        </w:rPr>
        <w:t xml:space="preserve">. </w:t>
      </w:r>
      <w:r w:rsidR="005A2916" w:rsidRPr="005A2916">
        <w:rPr>
          <w:rFonts w:ascii="Arial" w:hAnsi="Arial" w:cs="Arial"/>
          <w:highlight w:val="yellow"/>
        </w:rPr>
        <w:t>For example, the practice supervisor may be a paediatric nurse if the student midwife has a placement in the neonatal intensive care unit</w:t>
      </w:r>
      <w:r w:rsidR="005A2916">
        <w:rPr>
          <w:rFonts w:ascii="Arial" w:hAnsi="Arial" w:cs="Arial"/>
        </w:rPr>
        <w:t xml:space="preserve">. </w:t>
      </w:r>
      <w:r w:rsidR="00FC1789">
        <w:rPr>
          <w:rFonts w:ascii="Arial" w:hAnsi="Arial" w:cs="Arial"/>
        </w:rPr>
        <w:t>T</w:t>
      </w:r>
      <w:r w:rsidR="001C7F3B">
        <w:rPr>
          <w:rFonts w:ascii="Arial" w:hAnsi="Arial" w:cs="Arial"/>
        </w:rPr>
        <w:t>he</w:t>
      </w:r>
      <w:r w:rsidR="009E543D">
        <w:rPr>
          <w:rFonts w:ascii="Arial" w:hAnsi="Arial" w:cs="Arial"/>
        </w:rPr>
        <w:t xml:space="preserve"> practice assessor</w:t>
      </w:r>
      <w:r w:rsidR="00745445">
        <w:rPr>
          <w:rFonts w:ascii="Arial" w:hAnsi="Arial" w:cs="Arial"/>
        </w:rPr>
        <w:t xml:space="preserve"> </w:t>
      </w:r>
      <w:r w:rsidR="001C7F3B">
        <w:rPr>
          <w:rFonts w:ascii="Arial" w:hAnsi="Arial" w:cs="Arial"/>
        </w:rPr>
        <w:t xml:space="preserve">is </w:t>
      </w:r>
      <w:r w:rsidR="00745445">
        <w:rPr>
          <w:rFonts w:ascii="Arial" w:hAnsi="Arial" w:cs="Arial"/>
        </w:rPr>
        <w:t>a clinical midwife who makes and records objective, evidenced-based assessments on conduct, proficiency and achievement</w:t>
      </w:r>
      <w:r w:rsidR="00FC1789">
        <w:rPr>
          <w:rFonts w:ascii="Arial" w:hAnsi="Arial" w:cs="Arial"/>
        </w:rPr>
        <w:t xml:space="preserve">, so it is important that the practice supervisor can document clear and easily understood evidence </w:t>
      </w:r>
      <w:r w:rsidR="00DE4683">
        <w:rPr>
          <w:rFonts w:ascii="Arial" w:hAnsi="Arial" w:cs="Arial"/>
        </w:rPr>
        <w:t>detailing</w:t>
      </w:r>
      <w:r w:rsidR="00FC1789">
        <w:rPr>
          <w:rFonts w:ascii="Arial" w:hAnsi="Arial" w:cs="Arial"/>
        </w:rPr>
        <w:t xml:space="preserve"> the student’s progress so the practice assessor can make this judgement. </w:t>
      </w:r>
      <w:r w:rsidR="00DE4683">
        <w:rPr>
          <w:rFonts w:ascii="Arial" w:hAnsi="Arial" w:cs="Arial"/>
        </w:rPr>
        <w:t>A</w:t>
      </w:r>
      <w:r w:rsidR="00745445">
        <w:rPr>
          <w:rFonts w:ascii="Arial" w:hAnsi="Arial" w:cs="Arial"/>
        </w:rPr>
        <w:t xml:space="preserve">n </w:t>
      </w:r>
      <w:r w:rsidR="00687741">
        <w:rPr>
          <w:rFonts w:ascii="Arial" w:hAnsi="Arial" w:cs="Arial"/>
        </w:rPr>
        <w:t>academic assessor</w:t>
      </w:r>
      <w:r w:rsidR="001C7F3B">
        <w:rPr>
          <w:rFonts w:ascii="Arial" w:hAnsi="Arial" w:cs="Arial"/>
        </w:rPr>
        <w:t xml:space="preserve"> is </w:t>
      </w:r>
      <w:r w:rsidR="00745445">
        <w:rPr>
          <w:rFonts w:ascii="Arial" w:hAnsi="Arial" w:cs="Arial"/>
        </w:rPr>
        <w:t xml:space="preserve">a </w:t>
      </w:r>
      <w:r w:rsidR="00745445">
        <w:rPr>
          <w:rFonts w:ascii="Arial" w:hAnsi="Arial" w:cs="Arial"/>
        </w:rPr>
        <w:lastRenderedPageBreak/>
        <w:t>midwife academic who</w:t>
      </w:r>
      <w:r w:rsidR="00745445" w:rsidRPr="00745445">
        <w:rPr>
          <w:rFonts w:ascii="Arial" w:hAnsi="Arial" w:cs="Arial"/>
        </w:rPr>
        <w:t xml:space="preserve"> </w:t>
      </w:r>
      <w:r w:rsidR="00DE4683">
        <w:rPr>
          <w:rFonts w:ascii="Arial" w:hAnsi="Arial" w:cs="Arial"/>
        </w:rPr>
        <w:t xml:space="preserve">again </w:t>
      </w:r>
      <w:r w:rsidR="00745445">
        <w:rPr>
          <w:rFonts w:ascii="Arial" w:hAnsi="Arial" w:cs="Arial"/>
        </w:rPr>
        <w:t>makes and records objective, evidenced-based assessments on conduct, proficiency and achieve</w:t>
      </w:r>
      <w:r w:rsidR="001C7F3B">
        <w:rPr>
          <w:rFonts w:ascii="Arial" w:hAnsi="Arial" w:cs="Arial"/>
        </w:rPr>
        <w:t xml:space="preserve">ment </w:t>
      </w:r>
      <w:r w:rsidR="00DE4683">
        <w:rPr>
          <w:rFonts w:ascii="Arial" w:hAnsi="Arial" w:cs="Arial"/>
        </w:rPr>
        <w:t xml:space="preserve">but also </w:t>
      </w:r>
      <w:r w:rsidR="001C7F3B">
        <w:rPr>
          <w:rFonts w:ascii="Arial" w:hAnsi="Arial" w:cs="Arial"/>
        </w:rPr>
        <w:t>recommends progression</w:t>
      </w:r>
      <w:r w:rsidR="00687741">
        <w:rPr>
          <w:rFonts w:ascii="Arial" w:hAnsi="Arial" w:cs="Arial"/>
        </w:rPr>
        <w:t xml:space="preserve"> (NMC</w:t>
      </w:r>
      <w:r w:rsidR="008841D4">
        <w:rPr>
          <w:rFonts w:ascii="Arial" w:hAnsi="Arial" w:cs="Arial"/>
        </w:rPr>
        <w:t>,</w:t>
      </w:r>
      <w:r w:rsidR="00687741">
        <w:rPr>
          <w:rFonts w:ascii="Arial" w:hAnsi="Arial" w:cs="Arial"/>
        </w:rPr>
        <w:t xml:space="preserve"> 2018</w:t>
      </w:r>
      <w:r w:rsidR="00955A28">
        <w:rPr>
          <w:rFonts w:ascii="Arial" w:hAnsi="Arial" w:cs="Arial"/>
        </w:rPr>
        <w:t>b</w:t>
      </w:r>
      <w:r w:rsidR="009E543D">
        <w:rPr>
          <w:rFonts w:ascii="Arial" w:hAnsi="Arial" w:cs="Arial"/>
        </w:rPr>
        <w:t>).</w:t>
      </w:r>
      <w:r w:rsidR="00D92014">
        <w:rPr>
          <w:rFonts w:ascii="Arial" w:hAnsi="Arial" w:cs="Arial"/>
        </w:rPr>
        <w:t xml:space="preserve"> </w:t>
      </w:r>
      <w:r w:rsidR="00D92014" w:rsidRPr="00D92014">
        <w:rPr>
          <w:rFonts w:ascii="Arial" w:hAnsi="Arial" w:cs="Arial"/>
        </w:rPr>
        <w:t>The term “sign-off mentor” is used in this paper to reflect the period during which the study was undertaken, but can equally be applied to these new roles and principles.</w:t>
      </w:r>
    </w:p>
    <w:p w14:paraId="0FA66E28" w14:textId="65F51F2D" w:rsidR="000A79C2" w:rsidRPr="00D92014" w:rsidRDefault="000A79C2" w:rsidP="001C256A">
      <w:pPr>
        <w:spacing w:line="480" w:lineRule="auto"/>
        <w:rPr>
          <w:rFonts w:ascii="Arial" w:hAnsi="Arial" w:cs="Arial"/>
        </w:rPr>
      </w:pPr>
      <w:r>
        <w:rPr>
          <w:rFonts w:ascii="Arial" w:hAnsi="Arial" w:cs="Arial"/>
          <w:b/>
        </w:rPr>
        <w:t>The evidence base supporting the t</w:t>
      </w:r>
      <w:r w:rsidR="00B21998">
        <w:rPr>
          <w:rFonts w:ascii="Arial" w:hAnsi="Arial" w:cs="Arial"/>
          <w:b/>
        </w:rPr>
        <w:t>ool</w:t>
      </w:r>
      <w:r>
        <w:rPr>
          <w:rFonts w:ascii="Arial" w:hAnsi="Arial" w:cs="Arial"/>
          <w:b/>
        </w:rPr>
        <w:t>kit development</w:t>
      </w:r>
    </w:p>
    <w:p w14:paraId="0EEEBA28" w14:textId="2743DFED" w:rsidR="00D06DCA" w:rsidRDefault="00DC7868" w:rsidP="001C256A">
      <w:pPr>
        <w:spacing w:line="480" w:lineRule="auto"/>
        <w:rPr>
          <w:rFonts w:ascii="Arial" w:hAnsi="Arial" w:cs="Arial"/>
        </w:rPr>
      </w:pPr>
      <w:r>
        <w:rPr>
          <w:rFonts w:ascii="Arial" w:hAnsi="Arial" w:cs="Arial"/>
        </w:rPr>
        <w:t xml:space="preserve">Phase 1: </w:t>
      </w:r>
      <w:r w:rsidR="000A79C2" w:rsidRPr="00AC6AB5">
        <w:rPr>
          <w:rFonts w:ascii="Arial" w:hAnsi="Arial" w:cs="Arial"/>
        </w:rPr>
        <w:t>How w</w:t>
      </w:r>
      <w:r w:rsidR="00D06DCA">
        <w:rPr>
          <w:rFonts w:ascii="Arial" w:hAnsi="Arial" w:cs="Arial"/>
        </w:rPr>
        <w:t xml:space="preserve">as practice currently </w:t>
      </w:r>
      <w:r w:rsidR="00D92014">
        <w:rPr>
          <w:rFonts w:ascii="Arial" w:hAnsi="Arial" w:cs="Arial"/>
        </w:rPr>
        <w:t xml:space="preserve">being </w:t>
      </w:r>
      <w:r w:rsidR="00D06DCA">
        <w:rPr>
          <w:rFonts w:ascii="Arial" w:hAnsi="Arial" w:cs="Arial"/>
        </w:rPr>
        <w:t>assessed?</w:t>
      </w:r>
    </w:p>
    <w:p w14:paraId="333DD841" w14:textId="5162DF17" w:rsidR="000A4C65" w:rsidRDefault="006719C0" w:rsidP="001C256A">
      <w:pPr>
        <w:spacing w:line="480" w:lineRule="auto"/>
        <w:rPr>
          <w:rFonts w:ascii="Arial" w:hAnsi="Arial" w:cs="Arial"/>
        </w:rPr>
      </w:pPr>
      <w:r>
        <w:rPr>
          <w:rFonts w:ascii="Arial" w:hAnsi="Arial" w:cs="Arial"/>
        </w:rPr>
        <w:t>The first phase</w:t>
      </w:r>
      <w:r w:rsidR="00D92014">
        <w:rPr>
          <w:rFonts w:ascii="Arial" w:hAnsi="Arial" w:cs="Arial"/>
        </w:rPr>
        <w:t xml:space="preserve"> comprised of a</w:t>
      </w:r>
      <w:r w:rsidR="006A0429">
        <w:rPr>
          <w:rFonts w:ascii="Arial" w:hAnsi="Arial" w:cs="Arial"/>
        </w:rPr>
        <w:t xml:space="preserve"> descriptive</w:t>
      </w:r>
      <w:r w:rsidR="00D92014">
        <w:rPr>
          <w:rFonts w:ascii="Arial" w:hAnsi="Arial" w:cs="Arial"/>
        </w:rPr>
        <w:t>,</w:t>
      </w:r>
      <w:r w:rsidR="006A0429">
        <w:rPr>
          <w:rFonts w:ascii="Arial" w:hAnsi="Arial" w:cs="Arial"/>
        </w:rPr>
        <w:t xml:space="preserve"> evaluative survey</w:t>
      </w:r>
      <w:r w:rsidR="00D92014">
        <w:rPr>
          <w:rFonts w:ascii="Arial" w:hAnsi="Arial" w:cs="Arial"/>
        </w:rPr>
        <w:t xml:space="preserve">, which aimed to </w:t>
      </w:r>
      <w:r w:rsidR="006A0429">
        <w:rPr>
          <w:rFonts w:ascii="Arial" w:hAnsi="Arial" w:cs="Arial"/>
        </w:rPr>
        <w:t>determine the variety of ways practice was being assessed, the tools that were being used and the views of practitioners using the tools (</w:t>
      </w:r>
      <w:r w:rsidR="00A57FA2">
        <w:rPr>
          <w:rFonts w:ascii="Arial" w:hAnsi="Arial" w:cs="Arial"/>
        </w:rPr>
        <w:t>AUTHORS</w:t>
      </w:r>
      <w:r w:rsidR="008841D4">
        <w:rPr>
          <w:rFonts w:ascii="Arial" w:hAnsi="Arial" w:cs="Arial"/>
        </w:rPr>
        <w:t>,</w:t>
      </w:r>
      <w:r w:rsidR="005C5BCB">
        <w:rPr>
          <w:rFonts w:ascii="Arial" w:hAnsi="Arial" w:cs="Arial"/>
        </w:rPr>
        <w:t xml:space="preserve"> 2017</w:t>
      </w:r>
      <w:r w:rsidR="00F530FA">
        <w:rPr>
          <w:rFonts w:ascii="Arial" w:hAnsi="Arial" w:cs="Arial"/>
        </w:rPr>
        <w:t>a</w:t>
      </w:r>
      <w:r w:rsidR="006A0429">
        <w:rPr>
          <w:rFonts w:ascii="Arial" w:hAnsi="Arial" w:cs="Arial"/>
        </w:rPr>
        <w:t xml:space="preserve">). A response rate of 73% was achieved </w:t>
      </w:r>
      <w:r w:rsidR="00D92014">
        <w:rPr>
          <w:rFonts w:ascii="Arial" w:hAnsi="Arial" w:cs="Arial"/>
        </w:rPr>
        <w:t>comprising of 40 of the 55</w:t>
      </w:r>
      <w:r w:rsidR="00B33A1B">
        <w:rPr>
          <w:rFonts w:ascii="Arial" w:hAnsi="Arial" w:cs="Arial"/>
        </w:rPr>
        <w:t xml:space="preserve"> </w:t>
      </w:r>
      <w:r w:rsidR="00D92014">
        <w:rPr>
          <w:rFonts w:ascii="Arial" w:hAnsi="Arial" w:cs="Arial"/>
        </w:rPr>
        <w:t xml:space="preserve">HEIs represented by the participating LMEs. </w:t>
      </w:r>
      <w:r w:rsidR="000A4C65">
        <w:rPr>
          <w:rFonts w:ascii="Arial" w:hAnsi="Arial" w:cs="Arial"/>
        </w:rPr>
        <w:t>The results confirmed that there was a significant lack of parity in the process of grading</w:t>
      </w:r>
      <w:r w:rsidR="004A6F01">
        <w:rPr>
          <w:rFonts w:ascii="Arial" w:hAnsi="Arial" w:cs="Arial"/>
        </w:rPr>
        <w:t xml:space="preserve"> practice. Table 1 identifies s</w:t>
      </w:r>
      <w:r w:rsidR="00CF6FCD">
        <w:rPr>
          <w:rFonts w:ascii="Arial" w:hAnsi="Arial" w:cs="Arial"/>
        </w:rPr>
        <w:t xml:space="preserve">ome of the similarities and differences under six emerging themes. </w:t>
      </w:r>
    </w:p>
    <w:tbl>
      <w:tblPr>
        <w:tblStyle w:val="TableGrid"/>
        <w:tblW w:w="0" w:type="auto"/>
        <w:tblLook w:val="04A0" w:firstRow="1" w:lastRow="0" w:firstColumn="1" w:lastColumn="0" w:noHBand="0" w:noVBand="1"/>
      </w:tblPr>
      <w:tblGrid>
        <w:gridCol w:w="2047"/>
        <w:gridCol w:w="2635"/>
        <w:gridCol w:w="4334"/>
      </w:tblGrid>
      <w:tr w:rsidR="000A4C65" w14:paraId="36C30C7F" w14:textId="77777777" w:rsidTr="00465683">
        <w:tc>
          <w:tcPr>
            <w:tcW w:w="2093" w:type="dxa"/>
          </w:tcPr>
          <w:p w14:paraId="669E0AE1" w14:textId="28903E24" w:rsidR="000A4C65" w:rsidRDefault="00CF6FCD" w:rsidP="001C256A">
            <w:pPr>
              <w:spacing w:line="480" w:lineRule="auto"/>
              <w:rPr>
                <w:rFonts w:ascii="Arial" w:hAnsi="Arial" w:cs="Arial"/>
              </w:rPr>
            </w:pPr>
            <w:r>
              <w:rPr>
                <w:rFonts w:ascii="Arial" w:hAnsi="Arial" w:cs="Arial"/>
              </w:rPr>
              <w:t>Themes</w:t>
            </w:r>
          </w:p>
        </w:tc>
        <w:tc>
          <w:tcPr>
            <w:tcW w:w="2693" w:type="dxa"/>
          </w:tcPr>
          <w:p w14:paraId="58144EB3" w14:textId="77777777" w:rsidR="000A4C65" w:rsidRDefault="000A4C65" w:rsidP="001C256A">
            <w:pPr>
              <w:spacing w:line="480" w:lineRule="auto"/>
              <w:rPr>
                <w:rFonts w:ascii="Arial" w:hAnsi="Arial" w:cs="Arial"/>
              </w:rPr>
            </w:pPr>
            <w:r>
              <w:rPr>
                <w:rFonts w:ascii="Arial" w:hAnsi="Arial" w:cs="Arial"/>
              </w:rPr>
              <w:t>Similarities</w:t>
            </w:r>
          </w:p>
        </w:tc>
        <w:tc>
          <w:tcPr>
            <w:tcW w:w="4456" w:type="dxa"/>
          </w:tcPr>
          <w:p w14:paraId="1E1C17A0" w14:textId="77777777" w:rsidR="000A4C65" w:rsidRDefault="000A4C65" w:rsidP="001C256A">
            <w:pPr>
              <w:spacing w:line="480" w:lineRule="auto"/>
              <w:rPr>
                <w:rFonts w:ascii="Arial" w:hAnsi="Arial" w:cs="Arial"/>
              </w:rPr>
            </w:pPr>
            <w:r>
              <w:rPr>
                <w:rFonts w:ascii="Arial" w:hAnsi="Arial" w:cs="Arial"/>
              </w:rPr>
              <w:t>Differences</w:t>
            </w:r>
          </w:p>
        </w:tc>
      </w:tr>
      <w:tr w:rsidR="000A4C65" w14:paraId="76F2E97B" w14:textId="77777777" w:rsidTr="00465683">
        <w:tc>
          <w:tcPr>
            <w:tcW w:w="2093" w:type="dxa"/>
          </w:tcPr>
          <w:p w14:paraId="73C346E4" w14:textId="1E210097" w:rsidR="000A4C65" w:rsidRDefault="000A4C65" w:rsidP="001C256A">
            <w:pPr>
              <w:spacing w:line="480" w:lineRule="auto"/>
              <w:rPr>
                <w:rFonts w:ascii="Arial" w:hAnsi="Arial" w:cs="Arial"/>
              </w:rPr>
            </w:pPr>
            <w:r>
              <w:rPr>
                <w:rFonts w:ascii="Arial" w:hAnsi="Arial" w:cs="Arial"/>
              </w:rPr>
              <w:t>People</w:t>
            </w:r>
            <w:r w:rsidR="001D703C">
              <w:rPr>
                <w:rFonts w:ascii="Arial" w:hAnsi="Arial" w:cs="Arial"/>
              </w:rPr>
              <w:t xml:space="preserve"> </w:t>
            </w:r>
          </w:p>
        </w:tc>
        <w:tc>
          <w:tcPr>
            <w:tcW w:w="2693" w:type="dxa"/>
          </w:tcPr>
          <w:p w14:paraId="2583821B" w14:textId="67593B19" w:rsidR="000A4C65" w:rsidRDefault="00493DD0" w:rsidP="001C256A">
            <w:pPr>
              <w:spacing w:line="480" w:lineRule="auto"/>
              <w:rPr>
                <w:rFonts w:ascii="Arial" w:hAnsi="Arial" w:cs="Arial"/>
              </w:rPr>
            </w:pPr>
            <w:r>
              <w:rPr>
                <w:rFonts w:ascii="Arial" w:hAnsi="Arial" w:cs="Arial"/>
              </w:rPr>
              <w:t>Mentors</w:t>
            </w:r>
            <w:r w:rsidR="00862DFA">
              <w:rPr>
                <w:rFonts w:ascii="Arial" w:hAnsi="Arial" w:cs="Arial"/>
              </w:rPr>
              <w:t>;</w:t>
            </w:r>
            <w:r w:rsidR="00254673">
              <w:rPr>
                <w:rFonts w:ascii="Arial" w:hAnsi="Arial" w:cs="Arial"/>
              </w:rPr>
              <w:t xml:space="preserve"> sign-off mentors</w:t>
            </w:r>
            <w:r w:rsidR="00862DFA">
              <w:rPr>
                <w:rFonts w:ascii="Arial" w:hAnsi="Arial" w:cs="Arial"/>
              </w:rPr>
              <w:t xml:space="preserve">; </w:t>
            </w:r>
            <w:r>
              <w:rPr>
                <w:rFonts w:ascii="Arial" w:hAnsi="Arial" w:cs="Arial"/>
              </w:rPr>
              <w:t>lecturers</w:t>
            </w:r>
          </w:p>
        </w:tc>
        <w:tc>
          <w:tcPr>
            <w:tcW w:w="4456" w:type="dxa"/>
          </w:tcPr>
          <w:p w14:paraId="4123013A" w14:textId="21009489" w:rsidR="000A4C65" w:rsidRDefault="00493DD0" w:rsidP="001C256A">
            <w:pPr>
              <w:spacing w:line="480" w:lineRule="auto"/>
              <w:rPr>
                <w:rFonts w:ascii="Arial" w:hAnsi="Arial" w:cs="Arial"/>
              </w:rPr>
            </w:pPr>
            <w:r>
              <w:rPr>
                <w:rFonts w:ascii="Arial" w:hAnsi="Arial" w:cs="Arial"/>
              </w:rPr>
              <w:t>Supervisor of midwives</w:t>
            </w:r>
            <w:r w:rsidR="00862DFA">
              <w:rPr>
                <w:rFonts w:ascii="Arial" w:hAnsi="Arial" w:cs="Arial"/>
              </w:rPr>
              <w:t xml:space="preserve">; </w:t>
            </w:r>
            <w:r>
              <w:rPr>
                <w:rFonts w:ascii="Arial" w:hAnsi="Arial" w:cs="Arial"/>
              </w:rPr>
              <w:t xml:space="preserve">student </w:t>
            </w:r>
            <w:r w:rsidR="00D02458">
              <w:rPr>
                <w:rFonts w:ascii="Arial" w:hAnsi="Arial" w:cs="Arial"/>
              </w:rPr>
              <w:t>self-assessment</w:t>
            </w:r>
          </w:p>
        </w:tc>
      </w:tr>
      <w:tr w:rsidR="000A4C65" w14:paraId="3B0A7790" w14:textId="77777777" w:rsidTr="00465683">
        <w:tc>
          <w:tcPr>
            <w:tcW w:w="2093" w:type="dxa"/>
          </w:tcPr>
          <w:p w14:paraId="5FF40499" w14:textId="73206D94" w:rsidR="000A4C65" w:rsidRDefault="000A4C65" w:rsidP="001C256A">
            <w:pPr>
              <w:spacing w:line="480" w:lineRule="auto"/>
              <w:rPr>
                <w:rFonts w:ascii="Arial" w:hAnsi="Arial" w:cs="Arial"/>
              </w:rPr>
            </w:pPr>
            <w:r>
              <w:rPr>
                <w:rFonts w:ascii="Arial" w:hAnsi="Arial" w:cs="Arial"/>
              </w:rPr>
              <w:t>Process</w:t>
            </w:r>
            <w:r w:rsidR="001D703C">
              <w:rPr>
                <w:rFonts w:ascii="Arial" w:hAnsi="Arial" w:cs="Arial"/>
              </w:rPr>
              <w:t xml:space="preserve"> </w:t>
            </w:r>
          </w:p>
        </w:tc>
        <w:tc>
          <w:tcPr>
            <w:tcW w:w="2693" w:type="dxa"/>
          </w:tcPr>
          <w:p w14:paraId="2F615798" w14:textId="4F3B9458" w:rsidR="000A4C65" w:rsidRDefault="0085118D" w:rsidP="001C256A">
            <w:pPr>
              <w:spacing w:line="480" w:lineRule="auto"/>
              <w:rPr>
                <w:rFonts w:ascii="Arial" w:hAnsi="Arial" w:cs="Arial"/>
              </w:rPr>
            </w:pPr>
            <w:r>
              <w:rPr>
                <w:rFonts w:ascii="Arial" w:hAnsi="Arial" w:cs="Arial"/>
              </w:rPr>
              <w:t>Every university had a process but there was limited similarity.</w:t>
            </w:r>
          </w:p>
        </w:tc>
        <w:tc>
          <w:tcPr>
            <w:tcW w:w="4456" w:type="dxa"/>
          </w:tcPr>
          <w:p w14:paraId="446A3F48" w14:textId="443C9C87" w:rsidR="000A4C65" w:rsidRDefault="00493DD0" w:rsidP="001C256A">
            <w:pPr>
              <w:spacing w:line="480" w:lineRule="auto"/>
              <w:rPr>
                <w:rFonts w:ascii="Arial" w:hAnsi="Arial" w:cs="Arial"/>
              </w:rPr>
            </w:pPr>
            <w:r>
              <w:rPr>
                <w:rFonts w:ascii="Arial" w:hAnsi="Arial" w:cs="Arial"/>
              </w:rPr>
              <w:t>Graded by sign off mentor only</w:t>
            </w:r>
            <w:r w:rsidR="00862DFA">
              <w:rPr>
                <w:rFonts w:ascii="Arial" w:hAnsi="Arial" w:cs="Arial"/>
              </w:rPr>
              <w:t>;</w:t>
            </w:r>
            <w:r w:rsidR="00254673">
              <w:rPr>
                <w:rFonts w:ascii="Arial" w:hAnsi="Arial" w:cs="Arial"/>
              </w:rPr>
              <w:t xml:space="preserve"> qualitative comments by mentor which were then </w:t>
            </w:r>
            <w:r>
              <w:rPr>
                <w:rFonts w:ascii="Arial" w:hAnsi="Arial" w:cs="Arial"/>
              </w:rPr>
              <w:t>graded by lecturer</w:t>
            </w:r>
            <w:r w:rsidR="00862DFA">
              <w:rPr>
                <w:rFonts w:ascii="Arial" w:hAnsi="Arial" w:cs="Arial"/>
              </w:rPr>
              <w:t>;</w:t>
            </w:r>
            <w:r>
              <w:rPr>
                <w:rFonts w:ascii="Arial" w:hAnsi="Arial" w:cs="Arial"/>
              </w:rPr>
              <w:t xml:space="preserve"> moderated by lecturer</w:t>
            </w:r>
            <w:r w:rsidR="00862DFA">
              <w:rPr>
                <w:rFonts w:ascii="Arial" w:hAnsi="Arial" w:cs="Arial"/>
              </w:rPr>
              <w:t>;</w:t>
            </w:r>
            <w:r>
              <w:rPr>
                <w:rFonts w:ascii="Arial" w:hAnsi="Arial" w:cs="Arial"/>
              </w:rPr>
              <w:t xml:space="preserve"> </w:t>
            </w:r>
            <w:r w:rsidR="00254673">
              <w:rPr>
                <w:rFonts w:ascii="Arial" w:hAnsi="Arial" w:cs="Arial"/>
              </w:rPr>
              <w:t>tripartite</w:t>
            </w:r>
            <w:r>
              <w:rPr>
                <w:rFonts w:ascii="Arial" w:hAnsi="Arial" w:cs="Arial"/>
              </w:rPr>
              <w:t xml:space="preserve"> meeting</w:t>
            </w:r>
            <w:r w:rsidR="00862DFA">
              <w:rPr>
                <w:rFonts w:ascii="Arial" w:hAnsi="Arial" w:cs="Arial"/>
              </w:rPr>
              <w:t>;</w:t>
            </w:r>
            <w:r>
              <w:rPr>
                <w:rFonts w:ascii="Arial" w:hAnsi="Arial" w:cs="Arial"/>
              </w:rPr>
              <w:t xml:space="preserve"> written work graded</w:t>
            </w:r>
            <w:r w:rsidR="004A6F01">
              <w:rPr>
                <w:rFonts w:ascii="Arial" w:hAnsi="Arial" w:cs="Arial"/>
              </w:rPr>
              <w:t>.</w:t>
            </w:r>
          </w:p>
        </w:tc>
      </w:tr>
      <w:tr w:rsidR="00493DD0" w14:paraId="022FD006" w14:textId="77777777" w:rsidTr="00465683">
        <w:tc>
          <w:tcPr>
            <w:tcW w:w="2093" w:type="dxa"/>
          </w:tcPr>
          <w:p w14:paraId="1B9990F4" w14:textId="77777777" w:rsidR="00493DD0" w:rsidRDefault="00493DD0" w:rsidP="001C256A">
            <w:pPr>
              <w:spacing w:line="480" w:lineRule="auto"/>
              <w:rPr>
                <w:rFonts w:ascii="Arial" w:hAnsi="Arial" w:cs="Arial"/>
              </w:rPr>
            </w:pPr>
            <w:r>
              <w:rPr>
                <w:rFonts w:ascii="Arial" w:hAnsi="Arial" w:cs="Arial"/>
              </w:rPr>
              <w:t>Point of course</w:t>
            </w:r>
          </w:p>
        </w:tc>
        <w:tc>
          <w:tcPr>
            <w:tcW w:w="2693" w:type="dxa"/>
          </w:tcPr>
          <w:p w14:paraId="6D5A989C" w14:textId="0FD09FD7" w:rsidR="00493DD0" w:rsidRDefault="00D02458" w:rsidP="001C256A">
            <w:pPr>
              <w:spacing w:line="480" w:lineRule="auto"/>
              <w:rPr>
                <w:rFonts w:ascii="Arial" w:hAnsi="Arial" w:cs="Arial"/>
              </w:rPr>
            </w:pPr>
            <w:r>
              <w:rPr>
                <w:rFonts w:ascii="Arial" w:hAnsi="Arial" w:cs="Arial"/>
              </w:rPr>
              <w:t>Graded in final week of placement</w:t>
            </w:r>
          </w:p>
        </w:tc>
        <w:tc>
          <w:tcPr>
            <w:tcW w:w="4456" w:type="dxa"/>
          </w:tcPr>
          <w:p w14:paraId="479D8CD0" w14:textId="0FA8DC09" w:rsidR="00493DD0" w:rsidRDefault="00254673" w:rsidP="001C256A">
            <w:pPr>
              <w:spacing w:line="480" w:lineRule="auto"/>
              <w:rPr>
                <w:rFonts w:ascii="Arial" w:hAnsi="Arial" w:cs="Arial"/>
              </w:rPr>
            </w:pPr>
            <w:r>
              <w:rPr>
                <w:rFonts w:ascii="Arial" w:hAnsi="Arial" w:cs="Arial"/>
              </w:rPr>
              <w:t xml:space="preserve">Range of assessment </w:t>
            </w:r>
            <w:r w:rsidR="00862DFA">
              <w:rPr>
                <w:rFonts w:ascii="Arial" w:hAnsi="Arial" w:cs="Arial"/>
              </w:rPr>
              <w:t>times</w:t>
            </w:r>
            <w:r>
              <w:rPr>
                <w:rFonts w:ascii="Arial" w:hAnsi="Arial" w:cs="Arial"/>
              </w:rPr>
              <w:t xml:space="preserve"> throughout the year</w:t>
            </w:r>
            <w:r w:rsidR="00862DFA">
              <w:rPr>
                <w:rFonts w:ascii="Arial" w:hAnsi="Arial" w:cs="Arial"/>
              </w:rPr>
              <w:t>;</w:t>
            </w:r>
            <w:r>
              <w:rPr>
                <w:rFonts w:ascii="Arial" w:hAnsi="Arial" w:cs="Arial"/>
              </w:rPr>
              <w:t xml:space="preserve"> c</w:t>
            </w:r>
            <w:r w:rsidR="00493DD0">
              <w:rPr>
                <w:rFonts w:ascii="Arial" w:hAnsi="Arial" w:cs="Arial"/>
              </w:rPr>
              <w:t>ontinuous assessment</w:t>
            </w:r>
            <w:r w:rsidR="00862DFA">
              <w:rPr>
                <w:rFonts w:ascii="Arial" w:hAnsi="Arial" w:cs="Arial"/>
              </w:rPr>
              <w:t>;</w:t>
            </w:r>
            <w:r w:rsidR="00493DD0">
              <w:rPr>
                <w:rFonts w:ascii="Arial" w:hAnsi="Arial" w:cs="Arial"/>
              </w:rPr>
              <w:t xml:space="preserve"> </w:t>
            </w:r>
            <w:r>
              <w:rPr>
                <w:rFonts w:ascii="Arial" w:hAnsi="Arial" w:cs="Arial"/>
              </w:rPr>
              <w:t>academic l</w:t>
            </w:r>
            <w:r w:rsidR="00493DD0">
              <w:rPr>
                <w:rFonts w:ascii="Arial" w:hAnsi="Arial" w:cs="Arial"/>
              </w:rPr>
              <w:t>evel 5 and 6 only</w:t>
            </w:r>
          </w:p>
        </w:tc>
      </w:tr>
      <w:tr w:rsidR="00493DD0" w14:paraId="372B0F7A" w14:textId="77777777" w:rsidTr="00465683">
        <w:tc>
          <w:tcPr>
            <w:tcW w:w="2093" w:type="dxa"/>
          </w:tcPr>
          <w:p w14:paraId="7F4C1C17" w14:textId="4F2100D4" w:rsidR="00493DD0" w:rsidRDefault="00493DD0" w:rsidP="001C256A">
            <w:pPr>
              <w:spacing w:line="480" w:lineRule="auto"/>
              <w:rPr>
                <w:rFonts w:ascii="Arial" w:hAnsi="Arial" w:cs="Arial"/>
              </w:rPr>
            </w:pPr>
            <w:r>
              <w:rPr>
                <w:rFonts w:ascii="Arial" w:hAnsi="Arial" w:cs="Arial"/>
              </w:rPr>
              <w:t>Package</w:t>
            </w:r>
            <w:r w:rsidR="00254673">
              <w:rPr>
                <w:rFonts w:ascii="Arial" w:hAnsi="Arial" w:cs="Arial"/>
              </w:rPr>
              <w:t xml:space="preserve"> (tool)</w:t>
            </w:r>
          </w:p>
        </w:tc>
        <w:tc>
          <w:tcPr>
            <w:tcW w:w="2693" w:type="dxa"/>
          </w:tcPr>
          <w:p w14:paraId="25DE9B1E" w14:textId="7B6FE248" w:rsidR="00493DD0" w:rsidRDefault="00D02458" w:rsidP="001C256A">
            <w:pPr>
              <w:spacing w:line="480" w:lineRule="auto"/>
              <w:rPr>
                <w:rFonts w:ascii="Arial" w:hAnsi="Arial" w:cs="Arial"/>
              </w:rPr>
            </w:pPr>
            <w:r>
              <w:rPr>
                <w:rFonts w:ascii="Arial" w:hAnsi="Arial" w:cs="Arial"/>
              </w:rPr>
              <w:t>Two regional assessment documents</w:t>
            </w:r>
          </w:p>
        </w:tc>
        <w:tc>
          <w:tcPr>
            <w:tcW w:w="4456" w:type="dxa"/>
          </w:tcPr>
          <w:p w14:paraId="67F18292" w14:textId="37A039D6" w:rsidR="00493DD0" w:rsidRDefault="00D02458" w:rsidP="001C256A">
            <w:pPr>
              <w:spacing w:line="480" w:lineRule="auto"/>
              <w:rPr>
                <w:rFonts w:ascii="Arial" w:hAnsi="Arial" w:cs="Arial"/>
              </w:rPr>
            </w:pPr>
            <w:r>
              <w:rPr>
                <w:rFonts w:ascii="Arial" w:hAnsi="Arial" w:cs="Arial"/>
              </w:rPr>
              <w:t>Novice to expert framework</w:t>
            </w:r>
            <w:r w:rsidR="00DA3D40">
              <w:rPr>
                <w:rFonts w:ascii="Arial" w:hAnsi="Arial" w:cs="Arial"/>
              </w:rPr>
              <w:t xml:space="preserve"> (Benner 1984)</w:t>
            </w:r>
            <w:r w:rsidR="00862DFA">
              <w:rPr>
                <w:rFonts w:ascii="Arial" w:hAnsi="Arial" w:cs="Arial"/>
              </w:rPr>
              <w:t>;</w:t>
            </w:r>
            <w:r>
              <w:rPr>
                <w:rFonts w:ascii="Arial" w:hAnsi="Arial" w:cs="Arial"/>
              </w:rPr>
              <w:t xml:space="preserve"> Steinaker and Bell’s experiential </w:t>
            </w:r>
            <w:r>
              <w:rPr>
                <w:rFonts w:ascii="Arial" w:hAnsi="Arial" w:cs="Arial"/>
              </w:rPr>
              <w:lastRenderedPageBreak/>
              <w:t>taxonomy</w:t>
            </w:r>
            <w:r w:rsidR="008E55BC">
              <w:rPr>
                <w:rFonts w:ascii="Arial" w:hAnsi="Arial" w:cs="Arial"/>
              </w:rPr>
              <w:t xml:space="preserve"> (1979)</w:t>
            </w:r>
            <w:r w:rsidR="00862DFA">
              <w:rPr>
                <w:rFonts w:ascii="Arial" w:hAnsi="Arial" w:cs="Arial"/>
              </w:rPr>
              <w:t>;</w:t>
            </w:r>
            <w:r>
              <w:rPr>
                <w:rFonts w:ascii="Arial" w:hAnsi="Arial" w:cs="Arial"/>
              </w:rPr>
              <w:t xml:space="preserve"> NMC Essential Skills Clusters</w:t>
            </w:r>
            <w:r w:rsidR="008E55BC">
              <w:rPr>
                <w:rFonts w:ascii="Arial" w:hAnsi="Arial" w:cs="Arial"/>
              </w:rPr>
              <w:t xml:space="preserve"> (NMC 2009)</w:t>
            </w:r>
            <w:r w:rsidR="00862DFA">
              <w:rPr>
                <w:rFonts w:ascii="Arial" w:hAnsi="Arial" w:cs="Arial"/>
              </w:rPr>
              <w:t>;</w:t>
            </w:r>
            <w:r>
              <w:rPr>
                <w:rFonts w:ascii="Arial" w:hAnsi="Arial" w:cs="Arial"/>
              </w:rPr>
              <w:t xml:space="preserve"> </w:t>
            </w:r>
            <w:r w:rsidR="00254673">
              <w:rPr>
                <w:rFonts w:ascii="Arial" w:hAnsi="Arial" w:cs="Arial"/>
              </w:rPr>
              <w:t>NMC domains</w:t>
            </w:r>
            <w:r w:rsidR="00862DFA">
              <w:rPr>
                <w:rFonts w:ascii="Arial" w:hAnsi="Arial" w:cs="Arial"/>
              </w:rPr>
              <w:t>; k</w:t>
            </w:r>
            <w:r w:rsidR="00254673">
              <w:rPr>
                <w:rFonts w:ascii="Arial" w:hAnsi="Arial" w:cs="Arial"/>
              </w:rPr>
              <w:t>nowledge, skills and attitudes</w:t>
            </w:r>
            <w:r w:rsidR="008E55BC">
              <w:rPr>
                <w:rFonts w:ascii="Arial" w:hAnsi="Arial" w:cs="Arial"/>
              </w:rPr>
              <w:t xml:space="preserve"> (NMC 2009)</w:t>
            </w:r>
            <w:r w:rsidR="00862DFA">
              <w:rPr>
                <w:rFonts w:ascii="Arial" w:hAnsi="Arial" w:cs="Arial"/>
              </w:rPr>
              <w:t>;</w:t>
            </w:r>
            <w:r w:rsidR="00254673">
              <w:rPr>
                <w:rFonts w:ascii="Arial" w:hAnsi="Arial" w:cs="Arial"/>
              </w:rPr>
              <w:t xml:space="preserve"> Department of Health 6Cs</w:t>
            </w:r>
            <w:r w:rsidR="008E55BC">
              <w:rPr>
                <w:rFonts w:ascii="Arial" w:hAnsi="Arial" w:cs="Arial"/>
              </w:rPr>
              <w:t xml:space="preserve"> </w:t>
            </w:r>
            <w:r w:rsidR="00661517">
              <w:rPr>
                <w:rFonts w:ascii="Arial" w:hAnsi="Arial" w:cs="Arial"/>
              </w:rPr>
              <w:t>(</w:t>
            </w:r>
            <w:r w:rsidR="008E55BC">
              <w:rPr>
                <w:rFonts w:ascii="Arial" w:hAnsi="Arial" w:cs="Arial"/>
              </w:rPr>
              <w:t>NHS Commissioning Board 201</w:t>
            </w:r>
            <w:r w:rsidR="00465683">
              <w:rPr>
                <w:rFonts w:ascii="Arial" w:hAnsi="Arial" w:cs="Arial"/>
              </w:rPr>
              <w:t>2)</w:t>
            </w:r>
            <w:r w:rsidR="00254673">
              <w:rPr>
                <w:rFonts w:ascii="Arial" w:hAnsi="Arial" w:cs="Arial"/>
              </w:rPr>
              <w:t>.</w:t>
            </w:r>
          </w:p>
        </w:tc>
      </w:tr>
      <w:tr w:rsidR="00493DD0" w14:paraId="48976962" w14:textId="77777777" w:rsidTr="00465683">
        <w:tc>
          <w:tcPr>
            <w:tcW w:w="2093" w:type="dxa"/>
          </w:tcPr>
          <w:p w14:paraId="09FD9F81" w14:textId="77777777" w:rsidR="00493DD0" w:rsidRDefault="00493DD0" w:rsidP="001C256A">
            <w:pPr>
              <w:spacing w:line="480" w:lineRule="auto"/>
              <w:rPr>
                <w:rFonts w:ascii="Arial" w:hAnsi="Arial" w:cs="Arial"/>
              </w:rPr>
            </w:pPr>
            <w:r>
              <w:rPr>
                <w:rFonts w:ascii="Arial" w:hAnsi="Arial" w:cs="Arial"/>
              </w:rPr>
              <w:lastRenderedPageBreak/>
              <w:t>Pass mark</w:t>
            </w:r>
          </w:p>
        </w:tc>
        <w:tc>
          <w:tcPr>
            <w:tcW w:w="2693" w:type="dxa"/>
          </w:tcPr>
          <w:p w14:paraId="61DCC5B8" w14:textId="076C6CD2" w:rsidR="00493DD0" w:rsidRDefault="00F077A2" w:rsidP="001C256A">
            <w:pPr>
              <w:spacing w:line="480" w:lineRule="auto"/>
              <w:rPr>
                <w:rFonts w:ascii="Arial" w:hAnsi="Arial" w:cs="Arial"/>
              </w:rPr>
            </w:pPr>
            <w:r>
              <w:rPr>
                <w:rFonts w:ascii="Arial" w:hAnsi="Arial" w:cs="Arial"/>
              </w:rPr>
              <w:t>If one element of practice did not pass, the whole assessment failed.</w:t>
            </w:r>
          </w:p>
        </w:tc>
        <w:tc>
          <w:tcPr>
            <w:tcW w:w="4456" w:type="dxa"/>
          </w:tcPr>
          <w:p w14:paraId="6D9A03F9" w14:textId="3B949055" w:rsidR="00493DD0" w:rsidRDefault="00862DFA" w:rsidP="001C256A">
            <w:pPr>
              <w:spacing w:line="480" w:lineRule="auto"/>
              <w:rPr>
                <w:rFonts w:ascii="Arial" w:hAnsi="Arial" w:cs="Arial"/>
              </w:rPr>
            </w:pPr>
            <w:r>
              <w:rPr>
                <w:rFonts w:ascii="Arial" w:hAnsi="Arial" w:cs="Arial"/>
              </w:rPr>
              <w:t>Percentage categories (40%, 50%);</w:t>
            </w:r>
            <w:r w:rsidR="00D02458">
              <w:rPr>
                <w:rFonts w:ascii="Arial" w:hAnsi="Arial" w:cs="Arial"/>
              </w:rPr>
              <w:t xml:space="preserve"> pass/refer</w:t>
            </w:r>
            <w:r>
              <w:rPr>
                <w:rFonts w:ascii="Arial" w:hAnsi="Arial" w:cs="Arial"/>
              </w:rPr>
              <w:t>;</w:t>
            </w:r>
            <w:r w:rsidR="00D02458">
              <w:rPr>
                <w:rFonts w:ascii="Arial" w:hAnsi="Arial" w:cs="Arial"/>
              </w:rPr>
              <w:t xml:space="preserve"> five or six descriptors</w:t>
            </w:r>
            <w:r w:rsidR="00F077A2">
              <w:rPr>
                <w:rFonts w:ascii="Arial" w:hAnsi="Arial" w:cs="Arial"/>
              </w:rPr>
              <w:t xml:space="preserve"> ranging from refer to excellent</w:t>
            </w:r>
            <w:r>
              <w:rPr>
                <w:rFonts w:ascii="Arial" w:hAnsi="Arial" w:cs="Arial"/>
              </w:rPr>
              <w:t>;</w:t>
            </w:r>
            <w:r w:rsidR="00D02458">
              <w:rPr>
                <w:rFonts w:ascii="Arial" w:hAnsi="Arial" w:cs="Arial"/>
              </w:rPr>
              <w:t xml:space="preserve"> A-F and AA-FF</w:t>
            </w:r>
            <w:r>
              <w:rPr>
                <w:rFonts w:ascii="Arial" w:hAnsi="Arial" w:cs="Arial"/>
              </w:rPr>
              <w:t>;</w:t>
            </w:r>
            <w:r w:rsidR="00F077A2">
              <w:rPr>
                <w:rFonts w:ascii="Arial" w:hAnsi="Arial" w:cs="Arial"/>
              </w:rPr>
              <w:t xml:space="preserve"> formulaic calculation to convert descriptors into numeric marks</w:t>
            </w:r>
            <w:r>
              <w:rPr>
                <w:rFonts w:ascii="Arial" w:hAnsi="Arial" w:cs="Arial"/>
              </w:rPr>
              <w:t>.</w:t>
            </w:r>
          </w:p>
        </w:tc>
      </w:tr>
      <w:tr w:rsidR="00493DD0" w14:paraId="0F56A84F" w14:textId="77777777" w:rsidTr="00465683">
        <w:tc>
          <w:tcPr>
            <w:tcW w:w="2093" w:type="dxa"/>
          </w:tcPr>
          <w:p w14:paraId="73B2AD3D" w14:textId="77777777" w:rsidR="00493DD0" w:rsidRDefault="00493DD0" w:rsidP="001C256A">
            <w:pPr>
              <w:spacing w:line="480" w:lineRule="auto"/>
              <w:rPr>
                <w:rFonts w:ascii="Arial" w:hAnsi="Arial" w:cs="Arial"/>
              </w:rPr>
            </w:pPr>
            <w:r>
              <w:rPr>
                <w:rFonts w:ascii="Arial" w:hAnsi="Arial" w:cs="Arial"/>
              </w:rPr>
              <w:t>Portfolio</w:t>
            </w:r>
          </w:p>
        </w:tc>
        <w:tc>
          <w:tcPr>
            <w:tcW w:w="2693" w:type="dxa"/>
          </w:tcPr>
          <w:p w14:paraId="28ACF8CB" w14:textId="16A6C892" w:rsidR="00493DD0" w:rsidRDefault="00465683" w:rsidP="001C256A">
            <w:pPr>
              <w:spacing w:line="480" w:lineRule="auto"/>
              <w:rPr>
                <w:rFonts w:ascii="Arial" w:hAnsi="Arial" w:cs="Arial"/>
              </w:rPr>
            </w:pPr>
            <w:r>
              <w:rPr>
                <w:rFonts w:ascii="Arial" w:hAnsi="Arial" w:cs="Arial"/>
              </w:rPr>
              <w:t xml:space="preserve">Not every university used a </w:t>
            </w:r>
            <w:r w:rsidR="006D08A6">
              <w:rPr>
                <w:rFonts w:ascii="Arial" w:hAnsi="Arial" w:cs="Arial"/>
              </w:rPr>
              <w:t>portfolio as part of the assessment of practice so limited similarity</w:t>
            </w:r>
          </w:p>
        </w:tc>
        <w:tc>
          <w:tcPr>
            <w:tcW w:w="4456" w:type="dxa"/>
          </w:tcPr>
          <w:p w14:paraId="0ED15280" w14:textId="71B10BF8" w:rsidR="00493DD0" w:rsidRDefault="00F077A2" w:rsidP="001C256A">
            <w:pPr>
              <w:spacing w:line="480" w:lineRule="auto"/>
              <w:rPr>
                <w:rFonts w:ascii="Arial" w:hAnsi="Arial" w:cs="Arial"/>
              </w:rPr>
            </w:pPr>
            <w:r>
              <w:rPr>
                <w:rFonts w:ascii="Arial" w:hAnsi="Arial" w:cs="Arial"/>
              </w:rPr>
              <w:t>Universities</w:t>
            </w:r>
            <w:r w:rsidR="00D02458">
              <w:rPr>
                <w:rFonts w:ascii="Arial" w:hAnsi="Arial" w:cs="Arial"/>
              </w:rPr>
              <w:t xml:space="preserve"> used a </w:t>
            </w:r>
            <w:r>
              <w:rPr>
                <w:rFonts w:ascii="Arial" w:hAnsi="Arial" w:cs="Arial"/>
              </w:rPr>
              <w:t xml:space="preserve">variety of </w:t>
            </w:r>
            <w:r w:rsidR="00D02458">
              <w:rPr>
                <w:rFonts w:ascii="Arial" w:hAnsi="Arial" w:cs="Arial"/>
              </w:rPr>
              <w:t>portfolio</w:t>
            </w:r>
            <w:r>
              <w:rPr>
                <w:rFonts w:ascii="Arial" w:hAnsi="Arial" w:cs="Arial"/>
              </w:rPr>
              <w:t>s</w:t>
            </w:r>
            <w:r w:rsidR="00862DFA">
              <w:rPr>
                <w:rFonts w:ascii="Arial" w:hAnsi="Arial" w:cs="Arial"/>
              </w:rPr>
              <w:t>;</w:t>
            </w:r>
            <w:r w:rsidR="00D02458">
              <w:rPr>
                <w:rFonts w:ascii="Arial" w:hAnsi="Arial" w:cs="Arial"/>
              </w:rPr>
              <w:t xml:space="preserve"> </w:t>
            </w:r>
            <w:r>
              <w:rPr>
                <w:rFonts w:ascii="Arial" w:hAnsi="Arial" w:cs="Arial"/>
              </w:rPr>
              <w:t>reflective accounts</w:t>
            </w:r>
            <w:r w:rsidR="00862DFA">
              <w:rPr>
                <w:rFonts w:ascii="Arial" w:hAnsi="Arial" w:cs="Arial"/>
              </w:rPr>
              <w:t>;</w:t>
            </w:r>
            <w:r>
              <w:rPr>
                <w:rFonts w:ascii="Arial" w:hAnsi="Arial" w:cs="Arial"/>
              </w:rPr>
              <w:t xml:space="preserve"> </w:t>
            </w:r>
            <w:r w:rsidR="00D02458">
              <w:rPr>
                <w:rFonts w:ascii="Arial" w:hAnsi="Arial" w:cs="Arial"/>
              </w:rPr>
              <w:t>OSCE</w:t>
            </w:r>
            <w:r w:rsidR="00862DFA">
              <w:rPr>
                <w:rFonts w:ascii="Arial" w:hAnsi="Arial" w:cs="Arial"/>
              </w:rPr>
              <w:t>;</w:t>
            </w:r>
            <w:r w:rsidR="00D02458">
              <w:rPr>
                <w:rFonts w:ascii="Arial" w:hAnsi="Arial" w:cs="Arial"/>
              </w:rPr>
              <w:t xml:space="preserve"> viva voce</w:t>
            </w:r>
            <w:r w:rsidR="00862DFA">
              <w:rPr>
                <w:rFonts w:ascii="Arial" w:hAnsi="Arial" w:cs="Arial"/>
              </w:rPr>
              <w:t>;</w:t>
            </w:r>
            <w:r w:rsidR="00C93278">
              <w:rPr>
                <w:rFonts w:ascii="Arial" w:hAnsi="Arial" w:cs="Arial"/>
              </w:rPr>
              <w:t xml:space="preserve"> </w:t>
            </w:r>
            <w:r w:rsidR="00D02458">
              <w:rPr>
                <w:rFonts w:ascii="Arial" w:hAnsi="Arial" w:cs="Arial"/>
              </w:rPr>
              <w:t>other assessments rather than solely clinical practice to grade students.</w:t>
            </w:r>
          </w:p>
        </w:tc>
      </w:tr>
    </w:tbl>
    <w:p w14:paraId="0A838DD5" w14:textId="7E33AF0F" w:rsidR="000A4C65" w:rsidRPr="00862DFA" w:rsidRDefault="001D703C" w:rsidP="00FC34C6">
      <w:pPr>
        <w:spacing w:line="360" w:lineRule="auto"/>
        <w:rPr>
          <w:rFonts w:ascii="Arial" w:hAnsi="Arial" w:cs="Arial"/>
        </w:rPr>
      </w:pPr>
      <w:r w:rsidRPr="00862DFA">
        <w:rPr>
          <w:rFonts w:ascii="Arial" w:hAnsi="Arial" w:cs="Arial"/>
        </w:rPr>
        <w:t xml:space="preserve">Table 1: Key similarities and differences in how </w:t>
      </w:r>
      <w:r w:rsidR="00862DFA" w:rsidRPr="00862DFA">
        <w:rPr>
          <w:rFonts w:ascii="Arial" w:hAnsi="Arial" w:cs="Arial"/>
        </w:rPr>
        <w:t xml:space="preserve">midwifery </w:t>
      </w:r>
      <w:r w:rsidRPr="00862DFA">
        <w:rPr>
          <w:rFonts w:ascii="Arial" w:hAnsi="Arial" w:cs="Arial"/>
        </w:rPr>
        <w:t>practice is</w:t>
      </w:r>
      <w:r w:rsidR="004A6F01">
        <w:rPr>
          <w:rFonts w:ascii="Arial" w:hAnsi="Arial" w:cs="Arial"/>
        </w:rPr>
        <w:t xml:space="preserve"> currently</w:t>
      </w:r>
      <w:r w:rsidRPr="00862DFA">
        <w:rPr>
          <w:rFonts w:ascii="Arial" w:hAnsi="Arial" w:cs="Arial"/>
        </w:rPr>
        <w:t xml:space="preserve"> graded</w:t>
      </w:r>
      <w:r w:rsidR="00862DFA" w:rsidRPr="00862DFA">
        <w:rPr>
          <w:rFonts w:ascii="Arial" w:hAnsi="Arial" w:cs="Arial"/>
        </w:rPr>
        <w:t xml:space="preserve"> across the UK</w:t>
      </w:r>
      <w:r w:rsidR="00AF47CE">
        <w:rPr>
          <w:rFonts w:ascii="Arial" w:hAnsi="Arial" w:cs="Arial"/>
        </w:rPr>
        <w:t>.</w:t>
      </w:r>
    </w:p>
    <w:p w14:paraId="2D39573A" w14:textId="7D142E29" w:rsidR="002B4B33" w:rsidRDefault="002B4B33" w:rsidP="001C256A">
      <w:pPr>
        <w:spacing w:line="480" w:lineRule="auto"/>
        <w:rPr>
          <w:rFonts w:ascii="Arial" w:hAnsi="Arial" w:cs="Arial"/>
        </w:rPr>
      </w:pPr>
      <w:r>
        <w:rPr>
          <w:rFonts w:ascii="Arial" w:hAnsi="Arial" w:cs="Arial"/>
        </w:rPr>
        <w:t xml:space="preserve">Lead midwives for education commented that </w:t>
      </w:r>
      <w:r w:rsidR="00BA074F">
        <w:rPr>
          <w:rFonts w:ascii="Arial" w:hAnsi="Arial" w:cs="Arial"/>
        </w:rPr>
        <w:t xml:space="preserve">clinicians </w:t>
      </w:r>
      <w:r w:rsidR="00637DFC">
        <w:rPr>
          <w:rFonts w:ascii="Arial" w:hAnsi="Arial" w:cs="Arial"/>
        </w:rPr>
        <w:t>were positive, identifying</w:t>
      </w:r>
      <w:r w:rsidR="00BA074F">
        <w:rPr>
          <w:rFonts w:ascii="Arial" w:hAnsi="Arial" w:cs="Arial"/>
        </w:rPr>
        <w:t xml:space="preserve"> that their contribution to grading practice </w:t>
      </w:r>
      <w:r w:rsidR="00CD0E36">
        <w:rPr>
          <w:rFonts w:ascii="Arial" w:hAnsi="Arial" w:cs="Arial"/>
        </w:rPr>
        <w:t xml:space="preserve">made them feel valued and that they had a responsibility as ‘gate keepers’ to the profession. </w:t>
      </w:r>
      <w:r w:rsidR="00C93278">
        <w:rPr>
          <w:rFonts w:ascii="Arial" w:hAnsi="Arial" w:cs="Arial"/>
        </w:rPr>
        <w:t>W</w:t>
      </w:r>
      <w:r w:rsidR="002746BE">
        <w:rPr>
          <w:rFonts w:ascii="Arial" w:hAnsi="Arial" w:cs="Arial"/>
        </w:rPr>
        <w:t>hen a</w:t>
      </w:r>
      <w:r w:rsidR="00CD0E36">
        <w:rPr>
          <w:rFonts w:ascii="Arial" w:hAnsi="Arial" w:cs="Arial"/>
        </w:rPr>
        <w:t>warding a student a grade</w:t>
      </w:r>
      <w:r w:rsidR="00C93278">
        <w:rPr>
          <w:rFonts w:ascii="Arial" w:hAnsi="Arial" w:cs="Arial"/>
        </w:rPr>
        <w:t>, LMEs reported that many sign-off mentors felt that</w:t>
      </w:r>
      <w:r w:rsidR="002746BE">
        <w:rPr>
          <w:rFonts w:ascii="Arial" w:hAnsi="Arial" w:cs="Arial"/>
        </w:rPr>
        <w:t xml:space="preserve"> </w:t>
      </w:r>
      <w:r w:rsidR="00C93278">
        <w:rPr>
          <w:rFonts w:ascii="Arial" w:hAnsi="Arial" w:cs="Arial"/>
        </w:rPr>
        <w:t>grading practice</w:t>
      </w:r>
      <w:r w:rsidR="00CD0E36">
        <w:rPr>
          <w:rFonts w:ascii="Arial" w:hAnsi="Arial" w:cs="Arial"/>
        </w:rPr>
        <w:t xml:space="preserve"> gave</w:t>
      </w:r>
      <w:r w:rsidR="00C93278">
        <w:rPr>
          <w:rFonts w:ascii="Arial" w:hAnsi="Arial" w:cs="Arial"/>
        </w:rPr>
        <w:t xml:space="preserve"> them</w:t>
      </w:r>
      <w:r w:rsidR="00CD0E36">
        <w:rPr>
          <w:rFonts w:ascii="Arial" w:hAnsi="Arial" w:cs="Arial"/>
        </w:rPr>
        <w:t xml:space="preserve"> legitimacy to highlighting strengths and weaknesses of the student</w:t>
      </w:r>
      <w:r w:rsidR="00637DFC">
        <w:rPr>
          <w:rFonts w:ascii="Arial" w:hAnsi="Arial" w:cs="Arial"/>
        </w:rPr>
        <w:t>’</w:t>
      </w:r>
      <w:r w:rsidR="00CD0E36">
        <w:rPr>
          <w:rFonts w:ascii="Arial" w:hAnsi="Arial" w:cs="Arial"/>
        </w:rPr>
        <w:t xml:space="preserve">s </w:t>
      </w:r>
      <w:r w:rsidR="00637DFC">
        <w:rPr>
          <w:rFonts w:ascii="Arial" w:hAnsi="Arial" w:cs="Arial"/>
        </w:rPr>
        <w:t>achievements</w:t>
      </w:r>
      <w:r w:rsidR="002746BE">
        <w:rPr>
          <w:rFonts w:ascii="Arial" w:hAnsi="Arial" w:cs="Arial"/>
        </w:rPr>
        <w:t>.</w:t>
      </w:r>
      <w:r>
        <w:rPr>
          <w:rFonts w:ascii="Arial" w:hAnsi="Arial" w:cs="Arial"/>
        </w:rPr>
        <w:t xml:space="preserve"> T</w:t>
      </w:r>
      <w:r w:rsidRPr="002B4B33">
        <w:rPr>
          <w:rFonts w:ascii="Arial" w:hAnsi="Arial" w:cs="Arial"/>
        </w:rPr>
        <w:t xml:space="preserve">here was a perception that </w:t>
      </w:r>
      <w:r w:rsidR="00C31BB4">
        <w:rPr>
          <w:rFonts w:ascii="Arial" w:hAnsi="Arial" w:cs="Arial"/>
        </w:rPr>
        <w:t xml:space="preserve">sign-off </w:t>
      </w:r>
      <w:r w:rsidRPr="002B4B33">
        <w:rPr>
          <w:rFonts w:ascii="Arial" w:hAnsi="Arial" w:cs="Arial"/>
        </w:rPr>
        <w:t>mentors were more discerning with practice grades reserving the higher grades for the outstanding student.</w:t>
      </w:r>
      <w:r>
        <w:rPr>
          <w:rFonts w:ascii="Arial" w:hAnsi="Arial" w:cs="Arial"/>
        </w:rPr>
        <w:t xml:space="preserve"> </w:t>
      </w:r>
      <w:r w:rsidR="0081705F">
        <w:rPr>
          <w:rFonts w:ascii="Arial" w:hAnsi="Arial" w:cs="Arial"/>
        </w:rPr>
        <w:t xml:space="preserve">Conversely, </w:t>
      </w:r>
      <w:r w:rsidRPr="002B4B33">
        <w:rPr>
          <w:rFonts w:ascii="Arial" w:hAnsi="Arial" w:cs="Arial"/>
        </w:rPr>
        <w:t xml:space="preserve">some participants noted that sign-off mentors were better able to identify struggling students through having a grading process. </w:t>
      </w:r>
    </w:p>
    <w:p w14:paraId="749ED0F3" w14:textId="39289B7B" w:rsidR="00FC1BEE" w:rsidRPr="00323C2E" w:rsidRDefault="00637DFC" w:rsidP="001C256A">
      <w:pPr>
        <w:spacing w:line="480" w:lineRule="auto"/>
        <w:rPr>
          <w:rFonts w:ascii="Arial" w:hAnsi="Arial" w:cs="Arial"/>
        </w:rPr>
      </w:pPr>
      <w:r>
        <w:rPr>
          <w:rFonts w:ascii="Arial" w:hAnsi="Arial" w:cs="Arial"/>
        </w:rPr>
        <w:t>Challenges were a</w:t>
      </w:r>
      <w:r w:rsidR="000E73F1">
        <w:rPr>
          <w:rFonts w:ascii="Arial" w:hAnsi="Arial" w:cs="Arial"/>
        </w:rPr>
        <w:t xml:space="preserve">lso </w:t>
      </w:r>
      <w:r w:rsidR="002B4B33">
        <w:rPr>
          <w:rFonts w:ascii="Arial" w:hAnsi="Arial" w:cs="Arial"/>
        </w:rPr>
        <w:t>highlighted such as</w:t>
      </w:r>
      <w:r>
        <w:rPr>
          <w:rFonts w:ascii="Arial" w:hAnsi="Arial" w:cs="Arial"/>
        </w:rPr>
        <w:t xml:space="preserve"> the length of time it took to think about and write comments congruent with the grade being awarded, which sometimes led to lack of </w:t>
      </w:r>
      <w:r>
        <w:rPr>
          <w:rFonts w:ascii="Arial" w:hAnsi="Arial" w:cs="Arial"/>
        </w:rPr>
        <w:lastRenderedPageBreak/>
        <w:t>consistency between th</w:t>
      </w:r>
      <w:r w:rsidR="00BD61E2">
        <w:rPr>
          <w:rFonts w:ascii="Arial" w:hAnsi="Arial" w:cs="Arial"/>
        </w:rPr>
        <w:t xml:space="preserve">e grade and comments. </w:t>
      </w:r>
      <w:r w:rsidR="002B4B33" w:rsidRPr="002B4B33">
        <w:rPr>
          <w:rFonts w:ascii="Arial" w:hAnsi="Arial" w:cs="Arial"/>
        </w:rPr>
        <w:t>Participants also com</w:t>
      </w:r>
      <w:r w:rsidR="002B4B33">
        <w:rPr>
          <w:rFonts w:ascii="Arial" w:hAnsi="Arial" w:cs="Arial"/>
        </w:rPr>
        <w:t xml:space="preserve">mented that some sign-off </w:t>
      </w:r>
      <w:r w:rsidR="002B4B33" w:rsidRPr="002B4B33">
        <w:rPr>
          <w:rFonts w:ascii="Arial" w:hAnsi="Arial" w:cs="Arial"/>
        </w:rPr>
        <w:t>mentors did not appreciate that terminology of level descriptors reflected the stage of the programme and were hesitant to award a higher grade when students were early on in their training</w:t>
      </w:r>
      <w:r w:rsidR="002B4B33">
        <w:rPr>
          <w:rFonts w:ascii="Arial" w:hAnsi="Arial" w:cs="Arial"/>
        </w:rPr>
        <w:t xml:space="preserve">. </w:t>
      </w:r>
      <w:r w:rsidR="00FC1BEE">
        <w:rPr>
          <w:rFonts w:ascii="Arial" w:hAnsi="Arial" w:cs="Arial"/>
        </w:rPr>
        <w:t>That said, in response to a question askin</w:t>
      </w:r>
      <w:r w:rsidR="00AF178A">
        <w:rPr>
          <w:rFonts w:ascii="Arial" w:hAnsi="Arial" w:cs="Arial"/>
        </w:rPr>
        <w:t>g if there had</w:t>
      </w:r>
      <w:r w:rsidR="00FC1BEE">
        <w:rPr>
          <w:rFonts w:ascii="Arial" w:hAnsi="Arial" w:cs="Arial"/>
        </w:rPr>
        <w:t xml:space="preserve"> been any </w:t>
      </w:r>
      <w:r w:rsidR="00AF178A">
        <w:rPr>
          <w:rFonts w:ascii="Arial" w:hAnsi="Arial" w:cs="Arial"/>
        </w:rPr>
        <w:t>noticeable difference in the</w:t>
      </w:r>
      <w:r w:rsidR="00FC1BEE">
        <w:rPr>
          <w:rFonts w:ascii="Arial" w:hAnsi="Arial" w:cs="Arial"/>
        </w:rPr>
        <w:t xml:space="preserve"> students</w:t>
      </w:r>
      <w:r w:rsidR="00AF178A">
        <w:rPr>
          <w:rFonts w:ascii="Arial" w:hAnsi="Arial" w:cs="Arial"/>
        </w:rPr>
        <w:t>’</w:t>
      </w:r>
      <w:r w:rsidR="00FC1BEE">
        <w:rPr>
          <w:rFonts w:ascii="Arial" w:hAnsi="Arial" w:cs="Arial"/>
        </w:rPr>
        <w:t xml:space="preserve"> grade profile</w:t>
      </w:r>
      <w:r w:rsidR="00AF178A">
        <w:rPr>
          <w:rFonts w:ascii="Arial" w:hAnsi="Arial" w:cs="Arial"/>
        </w:rPr>
        <w:t>s since grading practice had been introduced, half of the respondents (n=20) suggested there had been s</w:t>
      </w:r>
      <w:r w:rsidR="00904D54">
        <w:rPr>
          <w:rFonts w:ascii="Arial" w:hAnsi="Arial" w:cs="Arial"/>
        </w:rPr>
        <w:t>ome degree of grade inflation</w:t>
      </w:r>
      <w:r w:rsidR="00904D54" w:rsidRPr="00323C2E">
        <w:t xml:space="preserve">. </w:t>
      </w:r>
      <w:r w:rsidR="00A96CFE">
        <w:rPr>
          <w:rFonts w:ascii="Arial" w:hAnsi="Arial" w:cs="Arial"/>
        </w:rPr>
        <w:t xml:space="preserve">This finding concurs with current evidence </w:t>
      </w:r>
      <w:r w:rsidR="00F9102B">
        <w:rPr>
          <w:rFonts w:ascii="Arial" w:hAnsi="Arial" w:cs="Arial"/>
        </w:rPr>
        <w:t>identifying that the majority of grades tend to cluster at the top of the grade scale (Edwards, 2012; Chenery-Morris, 2017).</w:t>
      </w:r>
      <w:r w:rsidR="00A96CFE">
        <w:rPr>
          <w:rFonts w:ascii="Arial" w:hAnsi="Arial" w:cs="Arial"/>
        </w:rPr>
        <w:t xml:space="preserve"> </w:t>
      </w:r>
      <w:r w:rsidR="002B4B33" w:rsidRPr="00323C2E">
        <w:rPr>
          <w:rFonts w:ascii="Arial" w:hAnsi="Arial" w:cs="Arial"/>
        </w:rPr>
        <w:t>The HEI</w:t>
      </w:r>
      <w:r w:rsidR="007D1058">
        <w:rPr>
          <w:rFonts w:ascii="Arial" w:hAnsi="Arial" w:cs="Arial"/>
        </w:rPr>
        <w:t>s</w:t>
      </w:r>
      <w:r w:rsidR="002B4B33" w:rsidRPr="00323C2E">
        <w:rPr>
          <w:rFonts w:ascii="Arial" w:hAnsi="Arial" w:cs="Arial"/>
        </w:rPr>
        <w:t xml:space="preserve"> who did not notice a </w:t>
      </w:r>
      <w:r w:rsidR="00A96CFE" w:rsidRPr="00323C2E">
        <w:rPr>
          <w:rFonts w:ascii="Arial" w:hAnsi="Arial" w:cs="Arial"/>
        </w:rPr>
        <w:t>recent difference</w:t>
      </w:r>
      <w:r w:rsidR="002B4B33" w:rsidRPr="00323C2E">
        <w:rPr>
          <w:rFonts w:ascii="Arial" w:hAnsi="Arial" w:cs="Arial"/>
        </w:rPr>
        <w:t xml:space="preserve"> in practice grades had often been grading practice prior to 2009. </w:t>
      </w:r>
    </w:p>
    <w:p w14:paraId="2CBF12CC" w14:textId="6FE1938B" w:rsidR="00BD61E2" w:rsidRDefault="00BD61E2" w:rsidP="001C256A">
      <w:pPr>
        <w:spacing w:line="480" w:lineRule="auto"/>
        <w:rPr>
          <w:rFonts w:ascii="Arial" w:hAnsi="Arial" w:cs="Arial"/>
        </w:rPr>
      </w:pPr>
      <w:r>
        <w:rPr>
          <w:rFonts w:ascii="Arial" w:hAnsi="Arial" w:cs="Arial"/>
        </w:rPr>
        <w:t xml:space="preserve">Concluding this </w:t>
      </w:r>
      <w:r w:rsidR="00B11F66">
        <w:rPr>
          <w:rFonts w:ascii="Arial" w:hAnsi="Arial" w:cs="Arial"/>
        </w:rPr>
        <w:t>phase</w:t>
      </w:r>
      <w:r>
        <w:rPr>
          <w:rFonts w:ascii="Arial" w:hAnsi="Arial" w:cs="Arial"/>
        </w:rPr>
        <w:t xml:space="preserve"> of the project it was clear that there were inconsistencies in the interpretation and application of the NMC (2009) standards. It was acknowledged by the project team that complete alignment of documents was not expected due to the inevitability of innovation versus differing HEI regu</w:t>
      </w:r>
      <w:r w:rsidR="00904D54">
        <w:rPr>
          <w:rFonts w:ascii="Arial" w:hAnsi="Arial" w:cs="Arial"/>
        </w:rPr>
        <w:t>lations in developing curricula</w:t>
      </w:r>
      <w:r w:rsidR="000E73F1">
        <w:rPr>
          <w:rFonts w:ascii="Arial" w:hAnsi="Arial" w:cs="Arial"/>
        </w:rPr>
        <w:t xml:space="preserve"> across the UK</w:t>
      </w:r>
      <w:r>
        <w:rPr>
          <w:rFonts w:ascii="Arial" w:hAnsi="Arial" w:cs="Arial"/>
        </w:rPr>
        <w:t xml:space="preserve">. </w:t>
      </w:r>
      <w:r w:rsidR="000E73F1">
        <w:rPr>
          <w:rFonts w:ascii="Arial" w:hAnsi="Arial" w:cs="Arial"/>
        </w:rPr>
        <w:t>However there was a view that some of the inconsistencies could be addressed in order to promote greater parity in how the NMC standards were applied as well as taking the opportunity to develop a set of principles to aid clarity, fairness and robustness for the student and sign-off mentor when practice was being assessed</w:t>
      </w:r>
      <w:r w:rsidR="00EE5D61">
        <w:rPr>
          <w:rFonts w:ascii="Arial" w:hAnsi="Arial" w:cs="Arial"/>
        </w:rPr>
        <w:t>. These considerations</w:t>
      </w:r>
      <w:r w:rsidR="00644F62">
        <w:rPr>
          <w:rFonts w:ascii="Arial" w:hAnsi="Arial" w:cs="Arial"/>
        </w:rPr>
        <w:t xml:space="preserve"> </w:t>
      </w:r>
      <w:r w:rsidR="008841D4">
        <w:rPr>
          <w:rFonts w:ascii="Arial" w:hAnsi="Arial" w:cs="Arial"/>
        </w:rPr>
        <w:t>fed into</w:t>
      </w:r>
      <w:r w:rsidR="00323C2E">
        <w:rPr>
          <w:rFonts w:ascii="Arial" w:hAnsi="Arial" w:cs="Arial"/>
        </w:rPr>
        <w:t xml:space="preserve"> p</w:t>
      </w:r>
      <w:r w:rsidR="00F530FA">
        <w:rPr>
          <w:rFonts w:ascii="Arial" w:hAnsi="Arial" w:cs="Arial"/>
        </w:rPr>
        <w:t>hase two of the project.</w:t>
      </w:r>
    </w:p>
    <w:p w14:paraId="2C8E08C9" w14:textId="4BB7115A" w:rsidR="00904D54" w:rsidRPr="00DC7868" w:rsidRDefault="00DC7868" w:rsidP="001C256A">
      <w:pPr>
        <w:spacing w:line="480" w:lineRule="auto"/>
        <w:rPr>
          <w:rFonts w:ascii="Arial" w:hAnsi="Arial" w:cs="Arial"/>
        </w:rPr>
      </w:pPr>
      <w:r w:rsidRPr="00DC7868">
        <w:rPr>
          <w:rFonts w:ascii="Arial" w:hAnsi="Arial" w:cs="Arial"/>
        </w:rPr>
        <w:t xml:space="preserve">Phase 2: </w:t>
      </w:r>
      <w:r w:rsidR="000A79C2" w:rsidRPr="00DC7868">
        <w:rPr>
          <w:rFonts w:ascii="Arial" w:hAnsi="Arial" w:cs="Arial"/>
        </w:rPr>
        <w:t xml:space="preserve">Core principles for </w:t>
      </w:r>
      <w:r w:rsidR="005B38DD">
        <w:rPr>
          <w:rFonts w:ascii="Arial" w:hAnsi="Arial" w:cs="Arial"/>
        </w:rPr>
        <w:t>grading practice</w:t>
      </w:r>
    </w:p>
    <w:p w14:paraId="60857F08" w14:textId="77A0682F" w:rsidR="00BE18E8" w:rsidRDefault="00EE5D61" w:rsidP="001C256A">
      <w:pPr>
        <w:spacing w:line="480" w:lineRule="auto"/>
        <w:rPr>
          <w:rFonts w:ascii="Arial" w:hAnsi="Arial" w:cs="Arial"/>
        </w:rPr>
      </w:pPr>
      <w:r>
        <w:rPr>
          <w:rFonts w:ascii="Arial" w:hAnsi="Arial" w:cs="Arial"/>
        </w:rPr>
        <w:t>This phase</w:t>
      </w:r>
      <w:r w:rsidR="000B0CD1">
        <w:rPr>
          <w:rFonts w:ascii="Arial" w:hAnsi="Arial" w:cs="Arial"/>
        </w:rPr>
        <w:t xml:space="preserve"> of the study</w:t>
      </w:r>
      <w:r w:rsidR="00173B9A">
        <w:rPr>
          <w:rFonts w:ascii="Arial" w:hAnsi="Arial" w:cs="Arial"/>
        </w:rPr>
        <w:t xml:space="preserve"> aimed t</w:t>
      </w:r>
      <w:r w:rsidR="00D516A3">
        <w:rPr>
          <w:rFonts w:ascii="Arial" w:hAnsi="Arial" w:cs="Arial"/>
        </w:rPr>
        <w:t xml:space="preserve">o identify and agree a set </w:t>
      </w:r>
      <w:r>
        <w:rPr>
          <w:rFonts w:ascii="Arial" w:hAnsi="Arial" w:cs="Arial"/>
        </w:rPr>
        <w:t xml:space="preserve">of core principles for </w:t>
      </w:r>
      <w:r w:rsidR="0059645A">
        <w:rPr>
          <w:rFonts w:ascii="Arial" w:hAnsi="Arial" w:cs="Arial"/>
        </w:rPr>
        <w:t>grading</w:t>
      </w:r>
      <w:r>
        <w:rPr>
          <w:rFonts w:ascii="Arial" w:hAnsi="Arial" w:cs="Arial"/>
        </w:rPr>
        <w:t xml:space="preserve"> practice</w:t>
      </w:r>
      <w:r w:rsidR="0059645A">
        <w:rPr>
          <w:rFonts w:ascii="Arial" w:hAnsi="Arial" w:cs="Arial"/>
        </w:rPr>
        <w:t xml:space="preserve">, aiding quality assurance and </w:t>
      </w:r>
      <w:r w:rsidR="00904D54">
        <w:rPr>
          <w:rFonts w:ascii="Arial" w:hAnsi="Arial" w:cs="Arial"/>
        </w:rPr>
        <w:t xml:space="preserve">seeking to address </w:t>
      </w:r>
      <w:r w:rsidR="0059645A">
        <w:rPr>
          <w:rFonts w:ascii="Arial" w:hAnsi="Arial" w:cs="Arial"/>
        </w:rPr>
        <w:t>concerns raised about</w:t>
      </w:r>
      <w:r w:rsidR="00173B9A">
        <w:rPr>
          <w:rFonts w:ascii="Arial" w:hAnsi="Arial" w:cs="Arial"/>
        </w:rPr>
        <w:t xml:space="preserve"> subjectivity and grade inflation.</w:t>
      </w:r>
      <w:r w:rsidR="007322D6">
        <w:rPr>
          <w:rFonts w:ascii="Arial" w:hAnsi="Arial" w:cs="Arial"/>
        </w:rPr>
        <w:t xml:space="preserve"> The latter </w:t>
      </w:r>
      <w:r w:rsidR="00173B9A" w:rsidRPr="00173B9A">
        <w:rPr>
          <w:rFonts w:ascii="Arial" w:hAnsi="Arial" w:cs="Arial"/>
        </w:rPr>
        <w:t>issue continues to be of national interest across all university programmes as the government seeks to address concerns</w:t>
      </w:r>
      <w:r w:rsidR="00173B9A">
        <w:t xml:space="preserve"> </w:t>
      </w:r>
      <w:r w:rsidR="007322D6">
        <w:rPr>
          <w:rFonts w:ascii="Arial" w:hAnsi="Arial" w:cs="Arial"/>
        </w:rPr>
        <w:t>over the growing number of first-c</w:t>
      </w:r>
      <w:r w:rsidR="003847D4">
        <w:rPr>
          <w:rFonts w:ascii="Arial" w:hAnsi="Arial" w:cs="Arial"/>
        </w:rPr>
        <w:t>lass degrees (The Guardian</w:t>
      </w:r>
      <w:r w:rsidR="008841D4">
        <w:rPr>
          <w:rFonts w:ascii="Arial" w:hAnsi="Arial" w:cs="Arial"/>
        </w:rPr>
        <w:t>,</w:t>
      </w:r>
      <w:r w:rsidR="003847D4">
        <w:rPr>
          <w:rFonts w:ascii="Arial" w:hAnsi="Arial" w:cs="Arial"/>
        </w:rPr>
        <w:t xml:space="preserve"> 2018</w:t>
      </w:r>
      <w:r w:rsidR="007322D6">
        <w:rPr>
          <w:rFonts w:ascii="Arial" w:hAnsi="Arial" w:cs="Arial"/>
        </w:rPr>
        <w:t>).</w:t>
      </w:r>
      <w:r w:rsidR="0059645A">
        <w:rPr>
          <w:rFonts w:ascii="Arial" w:hAnsi="Arial" w:cs="Arial"/>
        </w:rPr>
        <w:t xml:space="preserve"> </w:t>
      </w:r>
      <w:r w:rsidR="007322D6">
        <w:rPr>
          <w:rFonts w:ascii="Arial" w:hAnsi="Arial" w:cs="Arial"/>
        </w:rPr>
        <w:t>T</w:t>
      </w:r>
      <w:r w:rsidR="00D516A3">
        <w:rPr>
          <w:rFonts w:ascii="Arial" w:hAnsi="Arial" w:cs="Arial"/>
        </w:rPr>
        <w:t xml:space="preserve">he project group </w:t>
      </w:r>
      <w:r w:rsidR="007322D6">
        <w:rPr>
          <w:rFonts w:ascii="Arial" w:hAnsi="Arial" w:cs="Arial"/>
        </w:rPr>
        <w:t xml:space="preserve">also </w:t>
      </w:r>
      <w:r w:rsidR="00D516A3">
        <w:rPr>
          <w:rFonts w:ascii="Arial" w:hAnsi="Arial" w:cs="Arial"/>
        </w:rPr>
        <w:t>wanted to improve assessment reliability by reduc</w:t>
      </w:r>
      <w:r w:rsidR="007322D6">
        <w:rPr>
          <w:rFonts w:ascii="Arial" w:hAnsi="Arial" w:cs="Arial"/>
        </w:rPr>
        <w:t>ing the identified variations highlighted in table 1.</w:t>
      </w:r>
      <w:r w:rsidR="007801E4">
        <w:rPr>
          <w:rFonts w:ascii="Arial" w:hAnsi="Arial" w:cs="Arial"/>
        </w:rPr>
        <w:t xml:space="preserve"> </w:t>
      </w:r>
      <w:r w:rsidR="007801E4" w:rsidRPr="007801E4">
        <w:rPr>
          <w:rFonts w:ascii="Arial" w:hAnsi="Arial" w:cs="Arial"/>
        </w:rPr>
        <w:t>This phase of the study used participatory action research methodology (</w:t>
      </w:r>
      <w:r w:rsidR="007801E4">
        <w:rPr>
          <w:rFonts w:ascii="Arial" w:hAnsi="Arial" w:cs="Arial"/>
        </w:rPr>
        <w:t>Freire, 1970; Denscombe, 2010</w:t>
      </w:r>
      <w:r w:rsidR="007801E4" w:rsidRPr="007801E4">
        <w:rPr>
          <w:rFonts w:ascii="Arial" w:hAnsi="Arial" w:cs="Arial"/>
        </w:rPr>
        <w:t xml:space="preserve">). Data was </w:t>
      </w:r>
      <w:r w:rsidR="007801E4" w:rsidRPr="007801E4">
        <w:rPr>
          <w:rFonts w:ascii="Arial" w:hAnsi="Arial" w:cs="Arial"/>
        </w:rPr>
        <w:lastRenderedPageBreak/>
        <w:t>collected via an on-line survey</w:t>
      </w:r>
      <w:r w:rsidR="007801E4">
        <w:rPr>
          <w:rFonts w:ascii="Arial" w:hAnsi="Arial" w:cs="Arial"/>
        </w:rPr>
        <w:t xml:space="preserve"> q</w:t>
      </w:r>
      <w:r w:rsidR="00D516A3">
        <w:rPr>
          <w:rFonts w:ascii="Arial" w:hAnsi="Arial" w:cs="Arial"/>
        </w:rPr>
        <w:t xml:space="preserve">uestionnaire followed by </w:t>
      </w:r>
      <w:r w:rsidR="00C35075">
        <w:rPr>
          <w:rFonts w:ascii="Arial" w:hAnsi="Arial" w:cs="Arial"/>
        </w:rPr>
        <w:t xml:space="preserve">a group discussion with LMEs </w:t>
      </w:r>
      <w:r>
        <w:rPr>
          <w:rFonts w:ascii="Arial" w:hAnsi="Arial" w:cs="Arial"/>
        </w:rPr>
        <w:t>utilising</w:t>
      </w:r>
      <w:r w:rsidR="00C35075">
        <w:rPr>
          <w:rFonts w:ascii="Arial" w:hAnsi="Arial" w:cs="Arial"/>
        </w:rPr>
        <w:t xml:space="preserve"> a mini-Delphi approach</w:t>
      </w:r>
      <w:r w:rsidR="007801E4">
        <w:rPr>
          <w:rFonts w:ascii="Arial" w:hAnsi="Arial" w:cs="Arial"/>
        </w:rPr>
        <w:t xml:space="preserve"> (Green et al</w:t>
      </w:r>
      <w:r w:rsidR="00E93D21">
        <w:rPr>
          <w:rFonts w:ascii="Arial" w:hAnsi="Arial" w:cs="Arial"/>
        </w:rPr>
        <w:t>,</w:t>
      </w:r>
      <w:r w:rsidR="007801E4">
        <w:rPr>
          <w:rFonts w:ascii="Arial" w:hAnsi="Arial" w:cs="Arial"/>
        </w:rPr>
        <w:t xml:space="preserve"> 2007)</w:t>
      </w:r>
      <w:r w:rsidR="00B669A9">
        <w:rPr>
          <w:rFonts w:ascii="Arial" w:hAnsi="Arial" w:cs="Arial"/>
        </w:rPr>
        <w:t xml:space="preserve">, </w:t>
      </w:r>
      <w:r w:rsidR="00D516A3">
        <w:rPr>
          <w:rFonts w:ascii="Arial" w:hAnsi="Arial" w:cs="Arial"/>
        </w:rPr>
        <w:t xml:space="preserve">to achieve consensus on terminology. Details of the design, data collection and results are reported by </w:t>
      </w:r>
      <w:r w:rsidR="00A57FA2">
        <w:rPr>
          <w:rFonts w:ascii="Arial" w:hAnsi="Arial" w:cs="Arial"/>
        </w:rPr>
        <w:t>AUTHORS</w:t>
      </w:r>
      <w:r w:rsidR="00D516A3">
        <w:rPr>
          <w:rFonts w:ascii="Arial" w:hAnsi="Arial" w:cs="Arial"/>
        </w:rPr>
        <w:t xml:space="preserve"> (201</w:t>
      </w:r>
      <w:r w:rsidR="005C5BCB">
        <w:rPr>
          <w:rFonts w:ascii="Arial" w:hAnsi="Arial" w:cs="Arial"/>
        </w:rPr>
        <w:t>7</w:t>
      </w:r>
      <w:r w:rsidR="00F530FA">
        <w:rPr>
          <w:rFonts w:ascii="Arial" w:hAnsi="Arial" w:cs="Arial"/>
        </w:rPr>
        <w:t>b</w:t>
      </w:r>
      <w:r w:rsidR="00EB0364">
        <w:rPr>
          <w:rFonts w:ascii="Arial" w:hAnsi="Arial" w:cs="Arial"/>
        </w:rPr>
        <w:t>).</w:t>
      </w:r>
      <w:r w:rsidR="00D516A3">
        <w:rPr>
          <w:rFonts w:ascii="Arial" w:hAnsi="Arial" w:cs="Arial"/>
        </w:rPr>
        <w:t xml:space="preserve"> </w:t>
      </w:r>
      <w:r w:rsidR="007322D6">
        <w:rPr>
          <w:rFonts w:ascii="Arial" w:hAnsi="Arial" w:cs="Arial"/>
        </w:rPr>
        <w:t>Eleven</w:t>
      </w:r>
      <w:r w:rsidR="00D516A3">
        <w:rPr>
          <w:rFonts w:ascii="Arial" w:hAnsi="Arial" w:cs="Arial"/>
        </w:rPr>
        <w:t xml:space="preserve"> core principles for grading midwifer</w:t>
      </w:r>
      <w:r w:rsidR="00AC6AB5">
        <w:rPr>
          <w:rFonts w:ascii="Arial" w:hAnsi="Arial" w:cs="Arial"/>
        </w:rPr>
        <w:t>y practice were agreed (</w:t>
      </w:r>
      <w:r w:rsidR="00B669A9">
        <w:rPr>
          <w:rFonts w:ascii="Arial" w:hAnsi="Arial" w:cs="Arial"/>
        </w:rPr>
        <w:t>T</w:t>
      </w:r>
      <w:r w:rsidR="00AC6AB5">
        <w:rPr>
          <w:rFonts w:ascii="Arial" w:hAnsi="Arial" w:cs="Arial"/>
        </w:rPr>
        <w:t>able 2</w:t>
      </w:r>
      <w:r w:rsidR="00D516A3">
        <w:rPr>
          <w:rFonts w:ascii="Arial" w:hAnsi="Arial" w:cs="Arial"/>
        </w:rPr>
        <w:t>).</w:t>
      </w:r>
      <w:r w:rsidR="00951399">
        <w:rPr>
          <w:rFonts w:ascii="Arial" w:hAnsi="Arial" w:cs="Arial"/>
        </w:rPr>
        <w:t xml:space="preserve"> </w:t>
      </w:r>
      <w:r w:rsidR="007322D6">
        <w:rPr>
          <w:rFonts w:ascii="Arial" w:hAnsi="Arial" w:cs="Arial"/>
        </w:rPr>
        <w:t>T</w:t>
      </w:r>
      <w:r w:rsidR="005F0F73">
        <w:rPr>
          <w:rFonts w:ascii="Arial" w:hAnsi="Arial" w:cs="Arial"/>
        </w:rPr>
        <w:t xml:space="preserve">he study </w:t>
      </w:r>
      <w:r w:rsidR="00BE18E8">
        <w:rPr>
          <w:rFonts w:ascii="Arial" w:hAnsi="Arial" w:cs="Arial"/>
        </w:rPr>
        <w:t>findings</w:t>
      </w:r>
      <w:r w:rsidR="007322D6">
        <w:rPr>
          <w:rFonts w:ascii="Arial" w:hAnsi="Arial" w:cs="Arial"/>
        </w:rPr>
        <w:t xml:space="preserve"> recognised</w:t>
      </w:r>
      <w:r w:rsidR="005F0F73">
        <w:rPr>
          <w:rFonts w:ascii="Arial" w:hAnsi="Arial" w:cs="Arial"/>
        </w:rPr>
        <w:t xml:space="preserve"> the importance of sign-off mentors being</w:t>
      </w:r>
      <w:r w:rsidR="00951399">
        <w:rPr>
          <w:rFonts w:ascii="Arial" w:hAnsi="Arial" w:cs="Arial"/>
        </w:rPr>
        <w:t xml:space="preserve"> involved in developing </w:t>
      </w:r>
      <w:r w:rsidR="007322D6">
        <w:rPr>
          <w:rFonts w:ascii="Arial" w:hAnsi="Arial" w:cs="Arial"/>
        </w:rPr>
        <w:t>the</w:t>
      </w:r>
      <w:r w:rsidR="00951399">
        <w:rPr>
          <w:rFonts w:ascii="Arial" w:hAnsi="Arial" w:cs="Arial"/>
        </w:rPr>
        <w:t xml:space="preserve"> practice assessment tool</w:t>
      </w:r>
      <w:r w:rsidR="005F0F73">
        <w:rPr>
          <w:rFonts w:ascii="Arial" w:hAnsi="Arial" w:cs="Arial"/>
        </w:rPr>
        <w:t>s</w:t>
      </w:r>
      <w:r w:rsidR="007322D6">
        <w:rPr>
          <w:rFonts w:ascii="Arial" w:hAnsi="Arial" w:cs="Arial"/>
        </w:rPr>
        <w:t xml:space="preserve"> </w:t>
      </w:r>
      <w:r w:rsidR="005F0F73">
        <w:rPr>
          <w:rFonts w:ascii="Arial" w:hAnsi="Arial" w:cs="Arial"/>
        </w:rPr>
        <w:t xml:space="preserve">(principle 2) and </w:t>
      </w:r>
      <w:r w:rsidR="007322D6">
        <w:rPr>
          <w:rFonts w:ascii="Arial" w:hAnsi="Arial" w:cs="Arial"/>
        </w:rPr>
        <w:t xml:space="preserve">that </w:t>
      </w:r>
      <w:r w:rsidR="00951399">
        <w:rPr>
          <w:rFonts w:ascii="Arial" w:hAnsi="Arial" w:cs="Arial"/>
        </w:rPr>
        <w:t>clear verbal and written guidance on the assessment tool and the criteria for grading of performance / competence</w:t>
      </w:r>
      <w:r w:rsidR="005F0F73">
        <w:rPr>
          <w:rFonts w:ascii="Arial" w:hAnsi="Arial" w:cs="Arial"/>
        </w:rPr>
        <w:t xml:space="preserve"> </w:t>
      </w:r>
      <w:r w:rsidR="007322D6">
        <w:rPr>
          <w:rFonts w:ascii="Arial" w:hAnsi="Arial" w:cs="Arial"/>
        </w:rPr>
        <w:t xml:space="preserve">should be a requirement </w:t>
      </w:r>
      <w:r w:rsidR="005F0F73">
        <w:rPr>
          <w:rFonts w:ascii="Arial" w:hAnsi="Arial" w:cs="Arial"/>
        </w:rPr>
        <w:t>(principle 3)</w:t>
      </w:r>
      <w:r w:rsidR="00951399">
        <w:rPr>
          <w:rFonts w:ascii="Arial" w:hAnsi="Arial" w:cs="Arial"/>
        </w:rPr>
        <w:t>.</w:t>
      </w:r>
      <w:r w:rsidR="005F0F73">
        <w:rPr>
          <w:rFonts w:ascii="Arial" w:hAnsi="Arial" w:cs="Arial"/>
        </w:rPr>
        <w:t xml:space="preserve"> These two core principles</w:t>
      </w:r>
      <w:r w:rsidR="00B669A9">
        <w:rPr>
          <w:rFonts w:ascii="Arial" w:hAnsi="Arial" w:cs="Arial"/>
        </w:rPr>
        <w:t xml:space="preserve"> have since been identified </w:t>
      </w:r>
      <w:r w:rsidR="00BE18E8">
        <w:rPr>
          <w:rFonts w:ascii="Arial" w:hAnsi="Arial" w:cs="Arial"/>
        </w:rPr>
        <w:t>i</w:t>
      </w:r>
      <w:r w:rsidR="00013E00">
        <w:rPr>
          <w:rFonts w:ascii="Arial" w:hAnsi="Arial" w:cs="Arial"/>
        </w:rPr>
        <w:t xml:space="preserve">n the new NMC standards </w:t>
      </w:r>
      <w:r w:rsidR="00BE18E8">
        <w:rPr>
          <w:rFonts w:ascii="Arial" w:hAnsi="Arial" w:cs="Arial"/>
        </w:rPr>
        <w:t xml:space="preserve">where all curricula need to be developed in partnership with relevant stakeholders </w:t>
      </w:r>
      <w:r w:rsidR="00013E00">
        <w:rPr>
          <w:rFonts w:ascii="Arial" w:hAnsi="Arial" w:cs="Arial"/>
        </w:rPr>
        <w:t>(NMC</w:t>
      </w:r>
      <w:r w:rsidR="008841D4">
        <w:rPr>
          <w:rFonts w:ascii="Arial" w:hAnsi="Arial" w:cs="Arial"/>
        </w:rPr>
        <w:t>,</w:t>
      </w:r>
      <w:r w:rsidR="00013E00">
        <w:rPr>
          <w:rFonts w:ascii="Arial" w:hAnsi="Arial" w:cs="Arial"/>
        </w:rPr>
        <w:t xml:space="preserve"> 2018c) and objective, evidence-based assessments</w:t>
      </w:r>
      <w:r w:rsidR="00B669A9">
        <w:rPr>
          <w:rFonts w:ascii="Arial" w:hAnsi="Arial" w:cs="Arial"/>
        </w:rPr>
        <w:t xml:space="preserve"> must </w:t>
      </w:r>
      <w:r w:rsidR="00013E00">
        <w:rPr>
          <w:rFonts w:ascii="Arial" w:hAnsi="Arial" w:cs="Arial"/>
        </w:rPr>
        <w:t>provide constructive feedback to facilitate professional development (NMC</w:t>
      </w:r>
      <w:r w:rsidR="008841D4">
        <w:rPr>
          <w:rFonts w:ascii="Arial" w:hAnsi="Arial" w:cs="Arial"/>
        </w:rPr>
        <w:t>,</w:t>
      </w:r>
      <w:r w:rsidR="00D2476E">
        <w:rPr>
          <w:rFonts w:ascii="Arial" w:hAnsi="Arial" w:cs="Arial"/>
        </w:rPr>
        <w:t xml:space="preserve"> 2018b:</w:t>
      </w:r>
      <w:r w:rsidR="00013E00">
        <w:rPr>
          <w:rFonts w:ascii="Arial" w:hAnsi="Arial" w:cs="Arial"/>
        </w:rPr>
        <w:t>10)</w:t>
      </w:r>
      <w:r w:rsidR="00D2476E">
        <w:rPr>
          <w:rFonts w:ascii="Arial" w:hAnsi="Arial" w:cs="Aria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F530FA" w:rsidRPr="00B41D3C" w14:paraId="723C686C" w14:textId="77777777" w:rsidTr="003519FF">
        <w:tc>
          <w:tcPr>
            <w:tcW w:w="9242" w:type="dxa"/>
            <w:tcBorders>
              <w:bottom w:val="single" w:sz="4" w:space="0" w:color="9BBB59"/>
            </w:tcBorders>
            <w:shd w:val="clear" w:color="auto" w:fill="auto"/>
          </w:tcPr>
          <w:p w14:paraId="03586C39" w14:textId="24F004F7" w:rsidR="00F530FA" w:rsidRPr="001C256A" w:rsidRDefault="00F530FA" w:rsidP="001C256A">
            <w:pPr>
              <w:numPr>
                <w:ilvl w:val="0"/>
                <w:numId w:val="1"/>
              </w:numPr>
              <w:spacing w:after="0" w:line="480" w:lineRule="auto"/>
              <w:rPr>
                <w:rFonts w:cs="Arial"/>
                <w:b/>
                <w:bCs/>
                <w:color w:val="76923C"/>
                <w:szCs w:val="24"/>
                <w:lang w:val="en-US"/>
              </w:rPr>
            </w:pPr>
            <w:r w:rsidRPr="00B41D3C">
              <w:rPr>
                <w:rFonts w:cs="Arial"/>
                <w:b/>
                <w:bCs/>
                <w:color w:val="76923C"/>
                <w:szCs w:val="24"/>
                <w:lang w:val="en-US"/>
              </w:rPr>
              <w:t xml:space="preserve">The NMC requires clinical practice* to be assessed by clinicians with due regard. </w:t>
            </w:r>
          </w:p>
        </w:tc>
      </w:tr>
      <w:tr w:rsidR="00F530FA" w:rsidRPr="00B41D3C" w14:paraId="2BE9F656" w14:textId="77777777" w:rsidTr="003519FF">
        <w:tc>
          <w:tcPr>
            <w:tcW w:w="9242" w:type="dxa"/>
            <w:shd w:val="clear" w:color="auto" w:fill="EAF1DD"/>
          </w:tcPr>
          <w:p w14:paraId="2A6626C4" w14:textId="373489BF" w:rsidR="00F530FA" w:rsidRPr="001C256A" w:rsidRDefault="00F530FA" w:rsidP="001C256A">
            <w:pPr>
              <w:pStyle w:val="ListParagraph"/>
              <w:numPr>
                <w:ilvl w:val="0"/>
                <w:numId w:val="1"/>
              </w:numPr>
              <w:spacing w:after="0" w:line="480" w:lineRule="auto"/>
              <w:rPr>
                <w:rFonts w:cs="Arial"/>
                <w:b/>
                <w:bCs/>
                <w:color w:val="76923C"/>
                <w:szCs w:val="24"/>
                <w:lang w:val="en-US"/>
              </w:rPr>
            </w:pPr>
            <w:r w:rsidRPr="00B41D3C">
              <w:rPr>
                <w:rFonts w:cs="Arial"/>
                <w:b/>
                <w:bCs/>
                <w:color w:val="76923C"/>
                <w:szCs w:val="24"/>
                <w:lang w:val="en-US"/>
              </w:rPr>
              <w:t>Clinicians should be involved in developing and monitoring practi</w:t>
            </w:r>
            <w:r w:rsidR="001C256A">
              <w:rPr>
                <w:rFonts w:cs="Arial"/>
                <w:b/>
                <w:bCs/>
                <w:color w:val="76923C"/>
                <w:szCs w:val="24"/>
                <w:lang w:val="en-US"/>
              </w:rPr>
              <w:t>ce assessment tools/ processes.</w:t>
            </w:r>
          </w:p>
        </w:tc>
      </w:tr>
      <w:tr w:rsidR="00F530FA" w:rsidRPr="00B41D3C" w14:paraId="79D71998" w14:textId="77777777" w:rsidTr="003519FF">
        <w:tc>
          <w:tcPr>
            <w:tcW w:w="9242" w:type="dxa"/>
            <w:shd w:val="clear" w:color="auto" w:fill="auto"/>
          </w:tcPr>
          <w:p w14:paraId="00A5F5E6" w14:textId="672B0C06" w:rsidR="00F530FA" w:rsidRPr="001C256A" w:rsidRDefault="00F530FA" w:rsidP="001C256A">
            <w:pPr>
              <w:numPr>
                <w:ilvl w:val="0"/>
                <w:numId w:val="1"/>
              </w:numPr>
              <w:spacing w:after="0" w:line="480" w:lineRule="auto"/>
              <w:rPr>
                <w:rFonts w:cs="Arial"/>
                <w:b/>
                <w:bCs/>
                <w:color w:val="76923C"/>
                <w:szCs w:val="24"/>
                <w:lang w:val="en-US"/>
              </w:rPr>
            </w:pPr>
            <w:r w:rsidRPr="00B41D3C">
              <w:rPr>
                <w:rFonts w:cs="Arial"/>
                <w:b/>
                <w:bCs/>
                <w:color w:val="76923C"/>
                <w:szCs w:val="24"/>
                <w:lang w:val="en-US"/>
              </w:rPr>
              <w:t xml:space="preserve">Sign-off mentors should be given clear verbal and written guidance on the assessment tool and criteria for grading the level of performance/ competence. </w:t>
            </w:r>
          </w:p>
        </w:tc>
      </w:tr>
      <w:tr w:rsidR="00F530FA" w:rsidRPr="00B41D3C" w14:paraId="52C4F1F5" w14:textId="77777777" w:rsidTr="003519FF">
        <w:tc>
          <w:tcPr>
            <w:tcW w:w="9242" w:type="dxa"/>
            <w:shd w:val="clear" w:color="auto" w:fill="EAF1DD"/>
          </w:tcPr>
          <w:p w14:paraId="65965197" w14:textId="27944B28" w:rsidR="00F530FA" w:rsidRPr="001C256A" w:rsidRDefault="00F530FA" w:rsidP="001C256A">
            <w:pPr>
              <w:numPr>
                <w:ilvl w:val="0"/>
                <w:numId w:val="1"/>
              </w:numPr>
              <w:spacing w:after="0" w:line="480" w:lineRule="auto"/>
              <w:rPr>
                <w:rFonts w:cs="Arial"/>
                <w:b/>
                <w:bCs/>
                <w:color w:val="76923C"/>
                <w:szCs w:val="24"/>
                <w:lang w:val="en-US"/>
              </w:rPr>
            </w:pPr>
            <w:r w:rsidRPr="00B41D3C">
              <w:rPr>
                <w:rFonts w:cs="Arial"/>
                <w:b/>
                <w:bCs/>
                <w:color w:val="76923C"/>
                <w:szCs w:val="24"/>
                <w:lang w:val="en-US"/>
              </w:rPr>
              <w:t>The full range of grades available should be encouraged.</w:t>
            </w:r>
          </w:p>
        </w:tc>
      </w:tr>
      <w:tr w:rsidR="00F530FA" w:rsidRPr="00B41D3C" w14:paraId="5C95BDDB" w14:textId="77777777" w:rsidTr="003519FF">
        <w:tc>
          <w:tcPr>
            <w:tcW w:w="9242" w:type="dxa"/>
            <w:shd w:val="clear" w:color="auto" w:fill="auto"/>
          </w:tcPr>
          <w:p w14:paraId="0CF98CA8" w14:textId="49058B4C" w:rsidR="00F530FA" w:rsidRPr="001C256A" w:rsidRDefault="00F530FA" w:rsidP="001C256A">
            <w:pPr>
              <w:numPr>
                <w:ilvl w:val="0"/>
                <w:numId w:val="1"/>
              </w:numPr>
              <w:spacing w:after="0" w:line="480" w:lineRule="auto"/>
              <w:rPr>
                <w:rFonts w:cs="Arial"/>
                <w:b/>
                <w:bCs/>
                <w:color w:val="76923C"/>
                <w:szCs w:val="24"/>
                <w:lang w:val="en-US"/>
              </w:rPr>
            </w:pPr>
            <w:r w:rsidRPr="00B41D3C">
              <w:rPr>
                <w:rFonts w:cs="Arial"/>
                <w:b/>
                <w:bCs/>
                <w:color w:val="76923C"/>
                <w:szCs w:val="24"/>
                <w:lang w:val="en-US"/>
              </w:rPr>
              <w:t xml:space="preserve">The correlation between qualitative comments and grade awarded should be clearly demonstrated. </w:t>
            </w:r>
          </w:p>
        </w:tc>
      </w:tr>
      <w:tr w:rsidR="00F530FA" w:rsidRPr="00B41D3C" w14:paraId="52E31DDD" w14:textId="77777777" w:rsidTr="003519FF">
        <w:tc>
          <w:tcPr>
            <w:tcW w:w="9242" w:type="dxa"/>
            <w:shd w:val="clear" w:color="auto" w:fill="EAF1DD"/>
          </w:tcPr>
          <w:p w14:paraId="0382FAFB" w14:textId="260CA083" w:rsidR="00F530FA" w:rsidRPr="001C256A" w:rsidRDefault="00F530FA" w:rsidP="001C256A">
            <w:pPr>
              <w:pStyle w:val="ListParagraph"/>
              <w:numPr>
                <w:ilvl w:val="0"/>
                <w:numId w:val="1"/>
              </w:numPr>
              <w:spacing w:after="0" w:line="480" w:lineRule="auto"/>
              <w:rPr>
                <w:rFonts w:cs="Arial"/>
                <w:b/>
                <w:bCs/>
                <w:color w:val="76923C"/>
                <w:szCs w:val="24"/>
                <w:lang w:val="en-US"/>
              </w:rPr>
            </w:pPr>
            <w:r w:rsidRPr="00B41D3C">
              <w:rPr>
                <w:rFonts w:cs="Arial"/>
                <w:b/>
                <w:bCs/>
                <w:color w:val="76923C"/>
                <w:szCs w:val="24"/>
                <w:lang w:val="en-US"/>
              </w:rPr>
              <w:t>A common set of grading criteria comprising qualitative comments which would attract different types of scoring (eg: %, mark, A-F etc depending on institutional requirements and programme preferences) will be developed to enhance standardisation of the measure of competence/ performance in midwifery practice across the UK.</w:t>
            </w:r>
          </w:p>
        </w:tc>
      </w:tr>
      <w:tr w:rsidR="00F530FA" w:rsidRPr="00B41D3C" w14:paraId="11E7E400" w14:textId="77777777" w:rsidTr="003519FF">
        <w:tc>
          <w:tcPr>
            <w:tcW w:w="9242" w:type="dxa"/>
            <w:shd w:val="clear" w:color="auto" w:fill="auto"/>
          </w:tcPr>
          <w:p w14:paraId="323E0F90" w14:textId="450421B4" w:rsidR="00F530FA" w:rsidRPr="001C256A" w:rsidRDefault="00F530FA" w:rsidP="001C256A">
            <w:pPr>
              <w:numPr>
                <w:ilvl w:val="0"/>
                <w:numId w:val="1"/>
              </w:numPr>
              <w:spacing w:after="0" w:line="480" w:lineRule="auto"/>
              <w:rPr>
                <w:rFonts w:cs="Arial"/>
                <w:b/>
                <w:bCs/>
                <w:color w:val="76923C"/>
                <w:szCs w:val="24"/>
                <w:lang w:val="en-US"/>
              </w:rPr>
            </w:pPr>
            <w:r w:rsidRPr="00B41D3C">
              <w:rPr>
                <w:rFonts w:cs="Arial"/>
                <w:b/>
                <w:bCs/>
                <w:color w:val="76923C"/>
                <w:szCs w:val="24"/>
                <w:lang w:val="en-US"/>
              </w:rPr>
              <w:t xml:space="preserve">Assessment tools should explicitly state that performance is being objectively measured against marking criteria which include knowledge, skills and personal attributes in the </w:t>
            </w:r>
            <w:r w:rsidRPr="00B41D3C">
              <w:rPr>
                <w:rFonts w:cs="Arial"/>
                <w:b/>
                <w:bCs/>
                <w:color w:val="76923C"/>
                <w:szCs w:val="24"/>
                <w:lang w:val="en-US"/>
              </w:rPr>
              <w:lastRenderedPageBreak/>
              <w:t>context of professional behaviour, rather than a subjective judgement on the student her/himself.</w:t>
            </w:r>
          </w:p>
        </w:tc>
      </w:tr>
      <w:tr w:rsidR="00F530FA" w:rsidRPr="00B41D3C" w14:paraId="3C140111" w14:textId="77777777" w:rsidTr="003519FF">
        <w:tc>
          <w:tcPr>
            <w:tcW w:w="9242" w:type="dxa"/>
            <w:shd w:val="clear" w:color="auto" w:fill="EAF1DD"/>
          </w:tcPr>
          <w:p w14:paraId="33AAD757" w14:textId="4C1DEDE3" w:rsidR="00F530FA" w:rsidRPr="001C256A" w:rsidRDefault="00F530FA" w:rsidP="001C256A">
            <w:pPr>
              <w:pStyle w:val="ListParagraph"/>
              <w:numPr>
                <w:ilvl w:val="0"/>
                <w:numId w:val="1"/>
              </w:numPr>
              <w:spacing w:after="0" w:line="480" w:lineRule="auto"/>
              <w:rPr>
                <w:rFonts w:cs="Arial"/>
                <w:b/>
                <w:bCs/>
                <w:color w:val="76923C"/>
                <w:szCs w:val="24"/>
                <w:lang w:val="en-US"/>
              </w:rPr>
            </w:pPr>
            <w:r w:rsidRPr="00B41D3C">
              <w:rPr>
                <w:rFonts w:cs="Arial"/>
                <w:b/>
                <w:bCs/>
                <w:color w:val="76923C"/>
                <w:szCs w:val="24"/>
                <w:lang w:val="en-US"/>
              </w:rPr>
              <w:lastRenderedPageBreak/>
              <w:t>Academic staff should provide opportunities to support sign-off mentors in their decision-making about a student’s co</w:t>
            </w:r>
            <w:r w:rsidR="001C256A">
              <w:rPr>
                <w:rFonts w:cs="Arial"/>
                <w:b/>
                <w:bCs/>
                <w:color w:val="76923C"/>
                <w:szCs w:val="24"/>
                <w:lang w:val="en-US"/>
              </w:rPr>
              <w:t>mpetence/ level of achievement.</w:t>
            </w:r>
          </w:p>
        </w:tc>
      </w:tr>
      <w:tr w:rsidR="00F530FA" w:rsidRPr="00B41D3C" w14:paraId="24BF3AED" w14:textId="77777777" w:rsidTr="003519FF">
        <w:tc>
          <w:tcPr>
            <w:tcW w:w="9242" w:type="dxa"/>
            <w:shd w:val="clear" w:color="auto" w:fill="auto"/>
          </w:tcPr>
          <w:p w14:paraId="690FF88D" w14:textId="3C436186" w:rsidR="00F530FA" w:rsidRPr="001C256A" w:rsidRDefault="00F530FA" w:rsidP="001C256A">
            <w:pPr>
              <w:numPr>
                <w:ilvl w:val="0"/>
                <w:numId w:val="1"/>
              </w:numPr>
              <w:spacing w:after="0" w:line="480" w:lineRule="auto"/>
              <w:rPr>
                <w:rFonts w:cs="Arial"/>
                <w:b/>
                <w:bCs/>
                <w:color w:val="76923C"/>
                <w:szCs w:val="24"/>
                <w:lang w:val="en-US"/>
              </w:rPr>
            </w:pPr>
            <w:r w:rsidRPr="00B41D3C">
              <w:rPr>
                <w:rFonts w:cs="Arial"/>
                <w:b/>
                <w:bCs/>
                <w:color w:val="76923C"/>
                <w:szCs w:val="24"/>
                <w:lang w:val="en-US"/>
              </w:rPr>
              <w:t xml:space="preserve">Specific grades or symbols should be awarded for clinical practice* rather than pass/ refer, reflecting a continuum of development and meeting requirements of the NMC Standards. </w:t>
            </w:r>
          </w:p>
        </w:tc>
      </w:tr>
      <w:tr w:rsidR="00F530FA" w:rsidRPr="00B41D3C" w14:paraId="2593C6C9" w14:textId="77777777" w:rsidTr="003519FF">
        <w:tc>
          <w:tcPr>
            <w:tcW w:w="9242" w:type="dxa"/>
            <w:shd w:val="clear" w:color="auto" w:fill="EAF1DD"/>
          </w:tcPr>
          <w:p w14:paraId="74316244" w14:textId="572FF3B4" w:rsidR="00F530FA" w:rsidRPr="001C256A" w:rsidRDefault="00F530FA" w:rsidP="001C256A">
            <w:pPr>
              <w:pStyle w:val="ListParagraph"/>
              <w:numPr>
                <w:ilvl w:val="0"/>
                <w:numId w:val="1"/>
              </w:numPr>
              <w:spacing w:after="0" w:line="480" w:lineRule="auto"/>
              <w:rPr>
                <w:rFonts w:cs="Arial"/>
                <w:b/>
                <w:bCs/>
                <w:color w:val="76923C"/>
                <w:szCs w:val="24"/>
                <w:lang w:val="en-US"/>
              </w:rPr>
            </w:pPr>
            <w:r w:rsidRPr="00B41D3C">
              <w:rPr>
                <w:rFonts w:cs="Arial"/>
                <w:b/>
                <w:bCs/>
                <w:color w:val="76923C"/>
                <w:szCs w:val="24"/>
                <w:lang w:val="en-US"/>
              </w:rPr>
              <w:t xml:space="preserve">If a practice-based module includes elements other than clinical practice*, it is recommended that the credit weighting for these additional elements should not exceed 50% within that module. </w:t>
            </w:r>
          </w:p>
        </w:tc>
      </w:tr>
      <w:tr w:rsidR="00F530FA" w:rsidRPr="00B41D3C" w14:paraId="706836FA" w14:textId="77777777" w:rsidTr="003519FF">
        <w:tc>
          <w:tcPr>
            <w:tcW w:w="9242" w:type="dxa"/>
            <w:shd w:val="clear" w:color="auto" w:fill="auto"/>
          </w:tcPr>
          <w:p w14:paraId="2DA3650C" w14:textId="2FE42D3B" w:rsidR="00F530FA" w:rsidRPr="001C256A" w:rsidRDefault="00F530FA" w:rsidP="001C256A">
            <w:pPr>
              <w:numPr>
                <w:ilvl w:val="0"/>
                <w:numId w:val="1"/>
              </w:numPr>
              <w:spacing w:after="0" w:line="480" w:lineRule="auto"/>
              <w:rPr>
                <w:rFonts w:cs="Arial"/>
                <w:b/>
                <w:bCs/>
                <w:color w:val="76923C"/>
                <w:szCs w:val="24"/>
                <w:lang w:val="en-US"/>
              </w:rPr>
            </w:pPr>
            <w:r w:rsidRPr="00B41D3C">
              <w:rPr>
                <w:rFonts w:cs="Arial"/>
                <w:b/>
                <w:bCs/>
                <w:color w:val="76923C"/>
                <w:szCs w:val="24"/>
                <w:lang w:val="en-US"/>
              </w:rPr>
              <w:t xml:space="preserve">Quality assurance of grading of practice (ie: monitoring of inter-rater reliability) should be undertaken collaboratively by academic staff and clinicians experienced in assessment. </w:t>
            </w:r>
          </w:p>
        </w:tc>
      </w:tr>
    </w:tbl>
    <w:p w14:paraId="52D19EAB" w14:textId="59EDFA03" w:rsidR="00AC6AB5" w:rsidRDefault="00AC6AB5" w:rsidP="001C256A">
      <w:pPr>
        <w:spacing w:line="480" w:lineRule="auto"/>
        <w:rPr>
          <w:rFonts w:ascii="Arial" w:hAnsi="Arial" w:cs="Arial"/>
        </w:rPr>
      </w:pPr>
      <w:r>
        <w:rPr>
          <w:rFonts w:ascii="Arial" w:hAnsi="Arial" w:cs="Arial"/>
        </w:rPr>
        <w:t>Table 2</w:t>
      </w:r>
      <w:r w:rsidR="00F530FA">
        <w:rPr>
          <w:rFonts w:ascii="Arial" w:hAnsi="Arial" w:cs="Arial"/>
        </w:rPr>
        <w:t xml:space="preserve"> Core principles for grading practice in midwifery programmes (</w:t>
      </w:r>
      <w:r w:rsidR="00A57FA2">
        <w:rPr>
          <w:rFonts w:ascii="Arial" w:hAnsi="Arial" w:cs="Arial"/>
        </w:rPr>
        <w:t>AUTHORS</w:t>
      </w:r>
      <w:r w:rsidR="008841D4">
        <w:rPr>
          <w:rFonts w:ascii="Arial" w:hAnsi="Arial" w:cs="Arial"/>
        </w:rPr>
        <w:t>,</w:t>
      </w:r>
      <w:r w:rsidR="00F530FA">
        <w:rPr>
          <w:rFonts w:ascii="Arial" w:hAnsi="Arial" w:cs="Arial"/>
        </w:rPr>
        <w:t xml:space="preserve"> 2017b) </w:t>
      </w:r>
    </w:p>
    <w:p w14:paraId="60554C80" w14:textId="3669C8D1" w:rsidR="00A42B64" w:rsidRPr="00AC6AB5" w:rsidRDefault="00A42B64" w:rsidP="001C256A">
      <w:pPr>
        <w:spacing w:line="480" w:lineRule="auto"/>
        <w:rPr>
          <w:rFonts w:ascii="Arial" w:hAnsi="Arial" w:cs="Arial"/>
        </w:rPr>
      </w:pPr>
      <w:r w:rsidRPr="00935DCF">
        <w:rPr>
          <w:rFonts w:ascii="Arial" w:hAnsi="Arial" w:cs="Arial"/>
        </w:rPr>
        <w:t xml:space="preserve">“Reprinted from </w:t>
      </w:r>
      <w:r w:rsidR="00935DCF" w:rsidRPr="00935DCF">
        <w:rPr>
          <w:rFonts w:ascii="Arial" w:hAnsi="Arial" w:cs="Arial"/>
        </w:rPr>
        <w:t>Nurse Education in Practice, 23 (March)</w:t>
      </w:r>
      <w:r w:rsidRPr="00935DCF">
        <w:rPr>
          <w:rFonts w:ascii="Arial" w:hAnsi="Arial" w:cs="Arial"/>
        </w:rPr>
        <w:t>,</w:t>
      </w:r>
      <w:r w:rsidR="00935DCF">
        <w:rPr>
          <w:rFonts w:ascii="Arial" w:hAnsi="Arial" w:cs="Arial"/>
        </w:rPr>
        <w:t xml:space="preserve"> </w:t>
      </w:r>
      <w:r w:rsidR="00935DCF" w:rsidRPr="00935DCF">
        <w:rPr>
          <w:rFonts w:ascii="Arial" w:hAnsi="Arial" w:cs="Arial"/>
        </w:rPr>
        <w:t>AUTHORS</w:t>
      </w:r>
      <w:r w:rsidRPr="00935DCF">
        <w:rPr>
          <w:rFonts w:ascii="Arial" w:hAnsi="Arial" w:cs="Arial"/>
        </w:rPr>
        <w:t xml:space="preserve">, </w:t>
      </w:r>
      <w:r w:rsidR="00935DCF">
        <w:rPr>
          <w:rFonts w:ascii="Arial" w:hAnsi="Arial" w:cs="Arial"/>
        </w:rPr>
        <w:t xml:space="preserve">Core principles to reduce current variations that exist in grading of midwifery practice in the United Kingdom. </w:t>
      </w:r>
      <w:r w:rsidRPr="00935DCF">
        <w:rPr>
          <w:rFonts w:ascii="Arial" w:hAnsi="Arial" w:cs="Arial"/>
        </w:rPr>
        <w:t xml:space="preserve"> Pages </w:t>
      </w:r>
      <w:r w:rsidR="00935DCF" w:rsidRPr="00935DCF">
        <w:rPr>
          <w:rFonts w:ascii="Arial" w:hAnsi="Arial" w:cs="Arial"/>
        </w:rPr>
        <w:t>54-60</w:t>
      </w:r>
      <w:r w:rsidRPr="00935DCF">
        <w:rPr>
          <w:rFonts w:ascii="Arial" w:hAnsi="Arial" w:cs="Arial"/>
        </w:rPr>
        <w:t>., Copyright (</w:t>
      </w:r>
      <w:r w:rsidR="00935DCF" w:rsidRPr="00935DCF">
        <w:rPr>
          <w:rFonts w:ascii="Arial" w:hAnsi="Arial" w:cs="Arial"/>
        </w:rPr>
        <w:t>2017</w:t>
      </w:r>
      <w:r w:rsidRPr="00935DCF">
        <w:rPr>
          <w:rFonts w:ascii="Arial" w:hAnsi="Arial" w:cs="Arial"/>
        </w:rPr>
        <w:t>), with permission from Elsevier”</w:t>
      </w:r>
    </w:p>
    <w:p w14:paraId="0750CE49" w14:textId="3D5A2BE3" w:rsidR="00C35075" w:rsidRPr="00DC7868" w:rsidRDefault="00DC7868" w:rsidP="001C256A">
      <w:pPr>
        <w:spacing w:line="480" w:lineRule="auto"/>
        <w:rPr>
          <w:rFonts w:ascii="Arial" w:hAnsi="Arial" w:cs="Arial"/>
        </w:rPr>
      </w:pPr>
      <w:r w:rsidRPr="00DC7868">
        <w:rPr>
          <w:rFonts w:ascii="Arial" w:hAnsi="Arial" w:cs="Arial"/>
        </w:rPr>
        <w:t xml:space="preserve">Phase 3: </w:t>
      </w:r>
      <w:r w:rsidR="000A79C2" w:rsidRPr="00DC7868">
        <w:rPr>
          <w:rFonts w:ascii="Arial" w:hAnsi="Arial" w:cs="Arial"/>
        </w:rPr>
        <w:t>A generic framework for grading practice</w:t>
      </w:r>
    </w:p>
    <w:p w14:paraId="25A1B170" w14:textId="5D3C8240" w:rsidR="003C629B" w:rsidRDefault="005C5BCB" w:rsidP="001C256A">
      <w:pPr>
        <w:spacing w:line="480" w:lineRule="auto"/>
        <w:rPr>
          <w:rFonts w:ascii="Arial" w:hAnsi="Arial" w:cs="Arial"/>
        </w:rPr>
      </w:pPr>
      <w:r>
        <w:rPr>
          <w:rFonts w:ascii="Arial" w:hAnsi="Arial" w:cs="Arial"/>
        </w:rPr>
        <w:t xml:space="preserve">The final </w:t>
      </w:r>
      <w:r w:rsidR="00B11F66">
        <w:rPr>
          <w:rFonts w:ascii="Arial" w:hAnsi="Arial" w:cs="Arial"/>
        </w:rPr>
        <w:t>phase</w:t>
      </w:r>
      <w:r>
        <w:rPr>
          <w:rFonts w:ascii="Arial" w:hAnsi="Arial" w:cs="Arial"/>
        </w:rPr>
        <w:t xml:space="preserve"> of the project</w:t>
      </w:r>
      <w:r w:rsidR="00B36DFD">
        <w:rPr>
          <w:rFonts w:ascii="Arial" w:hAnsi="Arial" w:cs="Arial"/>
        </w:rPr>
        <w:t xml:space="preserve"> </w:t>
      </w:r>
      <w:r>
        <w:rPr>
          <w:rFonts w:ascii="Arial" w:hAnsi="Arial" w:cs="Arial"/>
        </w:rPr>
        <w:t>b</w:t>
      </w:r>
      <w:r w:rsidR="00671BB2">
        <w:rPr>
          <w:rFonts w:ascii="Arial" w:hAnsi="Arial" w:cs="Arial"/>
        </w:rPr>
        <w:t>r</w:t>
      </w:r>
      <w:r>
        <w:rPr>
          <w:rFonts w:ascii="Arial" w:hAnsi="Arial" w:cs="Arial"/>
        </w:rPr>
        <w:t xml:space="preserve">ought together findings of the previous two </w:t>
      </w:r>
      <w:r w:rsidR="00B11F66">
        <w:rPr>
          <w:rFonts w:ascii="Arial" w:hAnsi="Arial" w:cs="Arial"/>
        </w:rPr>
        <w:t>phases</w:t>
      </w:r>
      <w:r>
        <w:rPr>
          <w:rFonts w:ascii="Arial" w:hAnsi="Arial" w:cs="Arial"/>
        </w:rPr>
        <w:t xml:space="preserve"> in order to develop a generic framework for grading midwifery practice</w:t>
      </w:r>
      <w:r w:rsidR="001C7F3B">
        <w:rPr>
          <w:rFonts w:ascii="Arial" w:hAnsi="Arial" w:cs="Arial"/>
        </w:rPr>
        <w:t xml:space="preserve"> using two proposed assessment </w:t>
      </w:r>
      <w:r w:rsidR="001C7F3B" w:rsidRPr="000372D0">
        <w:rPr>
          <w:rFonts w:ascii="Arial" w:hAnsi="Arial" w:cs="Arial"/>
          <w:highlight w:val="yellow"/>
        </w:rPr>
        <w:t>tools</w:t>
      </w:r>
      <w:r w:rsidR="000372D0" w:rsidRPr="000372D0">
        <w:rPr>
          <w:rFonts w:ascii="Arial" w:hAnsi="Arial" w:cs="Arial"/>
          <w:highlight w:val="yellow"/>
        </w:rPr>
        <w:t xml:space="preserve"> devised by the project team</w:t>
      </w:r>
      <w:r w:rsidR="001C7F3B" w:rsidRPr="000372D0">
        <w:rPr>
          <w:rFonts w:ascii="Arial" w:hAnsi="Arial" w:cs="Arial"/>
          <w:highlight w:val="yellow"/>
        </w:rPr>
        <w:t>: a ‘Lexicon Framework’</w:t>
      </w:r>
      <w:r w:rsidR="000372D0" w:rsidRPr="000372D0">
        <w:rPr>
          <w:rFonts w:ascii="Arial" w:hAnsi="Arial" w:cs="Arial"/>
          <w:highlight w:val="yellow"/>
        </w:rPr>
        <w:t xml:space="preserve"> </w:t>
      </w:r>
      <w:r w:rsidR="001C7F3B" w:rsidRPr="000372D0">
        <w:rPr>
          <w:rFonts w:ascii="Arial" w:hAnsi="Arial" w:cs="Arial"/>
          <w:highlight w:val="yellow"/>
        </w:rPr>
        <w:t>and ‘Rubric’</w:t>
      </w:r>
      <w:r w:rsidR="00155485" w:rsidRPr="000372D0">
        <w:rPr>
          <w:rFonts w:ascii="Arial" w:hAnsi="Arial" w:cs="Arial"/>
          <w:highlight w:val="yellow"/>
        </w:rPr>
        <w:t xml:space="preserve"> </w:t>
      </w:r>
      <w:r w:rsidR="000372D0" w:rsidRPr="000372D0">
        <w:rPr>
          <w:rFonts w:ascii="Arial" w:hAnsi="Arial" w:cs="Arial"/>
          <w:highlight w:val="yellow"/>
        </w:rPr>
        <w:t xml:space="preserve">The Lexicon framework </w:t>
      </w:r>
      <w:r w:rsidR="00624607" w:rsidRPr="000372D0">
        <w:rPr>
          <w:rFonts w:ascii="Arial" w:hAnsi="Arial" w:cs="Arial"/>
          <w:highlight w:val="yellow"/>
        </w:rPr>
        <w:t xml:space="preserve">(Table 3) </w:t>
      </w:r>
      <w:r w:rsidR="000372D0" w:rsidRPr="000372D0">
        <w:rPr>
          <w:rFonts w:ascii="Arial" w:hAnsi="Arial" w:cs="Arial"/>
          <w:highlight w:val="yellow"/>
        </w:rPr>
        <w:t xml:space="preserve">is </w:t>
      </w:r>
      <w:r w:rsidR="000372D0">
        <w:rPr>
          <w:rFonts w:ascii="Arial" w:hAnsi="Arial" w:cs="Arial"/>
          <w:highlight w:val="yellow"/>
        </w:rPr>
        <w:t>a</w:t>
      </w:r>
      <w:r w:rsidR="000372D0" w:rsidRPr="000372D0">
        <w:rPr>
          <w:rFonts w:ascii="Arial" w:hAnsi="Arial" w:cs="Arial"/>
          <w:highlight w:val="yellow"/>
        </w:rPr>
        <w:t xml:space="preserve"> tool which comprises key words relevant for UK, undergraduate and postgraduate academic levels, which may be used to indicate levels of performance in practice. These were compiled according to the frequency of words used in existing midwifery practice assessment documentation across the UK. The Rubric </w:t>
      </w:r>
      <w:r w:rsidR="00624607" w:rsidRPr="000372D0">
        <w:rPr>
          <w:rFonts w:ascii="Arial" w:hAnsi="Arial" w:cs="Arial"/>
          <w:highlight w:val="yellow"/>
        </w:rPr>
        <w:t xml:space="preserve">(Table 4) </w:t>
      </w:r>
      <w:r w:rsidR="000372D0" w:rsidRPr="000372D0">
        <w:rPr>
          <w:rFonts w:ascii="Arial" w:hAnsi="Arial" w:cs="Arial"/>
          <w:highlight w:val="yellow"/>
        </w:rPr>
        <w:t xml:space="preserve">comprises of sets of statements representing levels of performance in practice for UK undergraduate and postgraduate academic levels, based on the Lexicon Frameworks </w:t>
      </w:r>
      <w:commentRangeStart w:id="1"/>
      <w:r w:rsidR="000372D0" w:rsidRPr="000372D0">
        <w:rPr>
          <w:rFonts w:ascii="Arial" w:hAnsi="Arial" w:cs="Arial"/>
          <w:highlight w:val="yellow"/>
        </w:rPr>
        <w:t>which were drawn from words used in existing practice assessment documentation across the UK</w:t>
      </w:r>
      <w:r w:rsidR="00624607">
        <w:rPr>
          <w:rFonts w:ascii="Arial" w:hAnsi="Arial" w:cs="Arial"/>
        </w:rPr>
        <w:t>.</w:t>
      </w:r>
      <w:commentRangeEnd w:id="1"/>
      <w:r w:rsidR="00152FB9">
        <w:rPr>
          <w:rStyle w:val="CommentReference"/>
        </w:rPr>
        <w:commentReference w:id="1"/>
      </w:r>
    </w:p>
    <w:p w14:paraId="412ECB3B" w14:textId="77777777" w:rsidR="00125A60" w:rsidRDefault="00125A60" w:rsidP="001C256A">
      <w:pPr>
        <w:spacing w:line="480" w:lineRule="auto"/>
        <w:rPr>
          <w:rFonts w:ascii="Arial" w:hAnsi="Arial" w:cs="Arial"/>
        </w:rPr>
      </w:pPr>
    </w:p>
    <w:p w14:paraId="73F86617" w14:textId="77777777" w:rsidR="00624607" w:rsidRDefault="00624607" w:rsidP="001C256A">
      <w:pPr>
        <w:spacing w:line="480" w:lineRule="auto"/>
        <w:rPr>
          <w:rFonts w:ascii="Arial" w:hAnsi="Arial" w:cs="Arial"/>
        </w:rPr>
      </w:pPr>
    </w:p>
    <w:p w14:paraId="3149668F" w14:textId="4BE929AC" w:rsidR="000372D0" w:rsidRDefault="000372D0" w:rsidP="00624607">
      <w:pPr>
        <w:rPr>
          <w:rFonts w:ascii="Arial" w:hAnsi="Arial" w:cs="Arial"/>
        </w:rPr>
        <w:sectPr w:rsidR="000372D0">
          <w:headerReference w:type="default" r:id="rId14"/>
          <w:footerReference w:type="default" r:id="rId15"/>
          <w:pgSz w:w="11906" w:h="16838"/>
          <w:pgMar w:top="1440" w:right="1440" w:bottom="1440" w:left="1440" w:header="708" w:footer="708" w:gutter="0"/>
          <w:cols w:space="708"/>
          <w:docGrid w:linePitch="360"/>
        </w:sectPr>
      </w:pPr>
    </w:p>
    <w:p w14:paraId="642DB769" w14:textId="0EA02196" w:rsidR="004C5775" w:rsidRDefault="004C5775" w:rsidP="00B03CB1">
      <w:pPr>
        <w:spacing w:line="240" w:lineRule="auto"/>
        <w:rPr>
          <w:rFonts w:ascii="Arial" w:hAnsi="Arial" w:cs="Arial"/>
        </w:rPr>
      </w:pPr>
    </w:p>
    <w:tbl>
      <w:tblPr>
        <w:tblStyle w:val="TableGrid"/>
        <w:tblW w:w="15388" w:type="dxa"/>
        <w:jc w:val="center"/>
        <w:tblLook w:val="04A0" w:firstRow="1" w:lastRow="0" w:firstColumn="1" w:lastColumn="0" w:noHBand="0" w:noVBand="1"/>
      </w:tblPr>
      <w:tblGrid>
        <w:gridCol w:w="2198"/>
        <w:gridCol w:w="2198"/>
        <w:gridCol w:w="2198"/>
        <w:gridCol w:w="2198"/>
        <w:gridCol w:w="2198"/>
        <w:gridCol w:w="2199"/>
        <w:gridCol w:w="2199"/>
      </w:tblGrid>
      <w:tr w:rsidR="004C5775" w14:paraId="28881FFC" w14:textId="77777777" w:rsidTr="004C5775">
        <w:trPr>
          <w:jc w:val="center"/>
        </w:trPr>
        <w:tc>
          <w:tcPr>
            <w:tcW w:w="2198" w:type="dxa"/>
          </w:tcPr>
          <w:p w14:paraId="3A378752" w14:textId="77777777" w:rsidR="004C5775" w:rsidRDefault="004C5775" w:rsidP="004C5775">
            <w:pPr>
              <w:rPr>
                <w:b/>
                <w:sz w:val="26"/>
                <w:szCs w:val="26"/>
              </w:rPr>
            </w:pPr>
            <w:r w:rsidRPr="002405F8">
              <w:rPr>
                <w:b/>
                <w:sz w:val="26"/>
                <w:szCs w:val="26"/>
              </w:rPr>
              <w:t>LEVEL 5 (SCQF 8):</w:t>
            </w:r>
          </w:p>
          <w:p w14:paraId="7F4F38F7" w14:textId="77777777" w:rsidR="004C5775" w:rsidRPr="003566E6" w:rsidRDefault="004C5775" w:rsidP="004C5775">
            <w:pPr>
              <w:rPr>
                <w:b/>
                <w:sz w:val="26"/>
                <w:szCs w:val="26"/>
              </w:rPr>
            </w:pPr>
          </w:p>
        </w:tc>
        <w:tc>
          <w:tcPr>
            <w:tcW w:w="2198" w:type="dxa"/>
          </w:tcPr>
          <w:p w14:paraId="1D495651" w14:textId="77777777" w:rsidR="004C5775" w:rsidRDefault="004C5775" w:rsidP="004C5775">
            <w:pPr>
              <w:rPr>
                <w:b/>
              </w:rPr>
            </w:pPr>
            <w:r w:rsidRPr="00AE70B7">
              <w:rPr>
                <w:b/>
                <w:noProof/>
                <w:lang w:eastAsia="en-GB"/>
              </w:rPr>
              <mc:AlternateContent>
                <mc:Choice Requires="wps">
                  <w:drawing>
                    <wp:anchor distT="45720" distB="45720" distL="114300" distR="114300" simplePos="0" relativeHeight="251659264" behindDoc="0" locked="0" layoutInCell="1" allowOverlap="1" wp14:anchorId="6034F22B" wp14:editId="6A3B49EA">
                      <wp:simplePos x="0" y="0"/>
                      <wp:positionH relativeFrom="column">
                        <wp:posOffset>868680</wp:posOffset>
                      </wp:positionH>
                      <wp:positionV relativeFrom="paragraph">
                        <wp:posOffset>15875</wp:posOffset>
                      </wp:positionV>
                      <wp:extent cx="315595" cy="215900"/>
                      <wp:effectExtent l="0" t="0" r="27305" b="12700"/>
                      <wp:wrapSquare wrapText="bothSides"/>
                      <wp:docPr id="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15595" cy="215900"/>
                              </a:xfrm>
                              <a:prstGeom prst="rect">
                                <a:avLst/>
                              </a:prstGeom>
                              <a:solidFill>
                                <a:srgbClr val="FFFFFF"/>
                              </a:solidFill>
                              <a:ln w="9525">
                                <a:solidFill>
                                  <a:srgbClr val="000000"/>
                                </a:solidFill>
                                <a:miter lim="800000"/>
                                <a:headEnd/>
                                <a:tailEnd/>
                              </a:ln>
                            </wps:spPr>
                            <wps:txbx>
                              <w:txbxContent>
                                <w:p w14:paraId="2830317D" w14:textId="77777777" w:rsidR="004C5775" w:rsidRDefault="004C5775" w:rsidP="004C577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034F22B" id="_x0000_t202" coordsize="21600,21600" o:spt="202" path="m,l,21600r21600,l21600,xe">
                      <v:stroke joinstyle="miter"/>
                      <v:path gradientshapeok="t" o:connecttype="rect"/>
                    </v:shapetype>
                    <v:shape id="Text Box 2" o:spid="_x0000_s1026" type="#_x0000_t202" style="position:absolute;margin-left:68.4pt;margin-top:1.25pt;width:24.85pt;height:17pt;flip:x;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">
                      <v:textbox>
                        <w:txbxContent>
                          <w:p w14:paraId="2830317D" w14:textId="77777777" w:rsidR="004C5775" w:rsidRDefault="004C5775" w:rsidP="004C5775"/>
                        </w:txbxContent>
                      </v:textbox>
                      <w10:wrap type="square"/>
                    </v:shape>
                  </w:pict>
                </mc:Fallback>
              </mc:AlternateContent>
            </w:r>
            <w:r>
              <w:rPr>
                <w:b/>
              </w:rPr>
              <w:t xml:space="preserve">FAIL   </w:t>
            </w:r>
          </w:p>
          <w:p w14:paraId="21811B33" w14:textId="77777777" w:rsidR="004C5775" w:rsidRDefault="004C5775" w:rsidP="004C5775">
            <w:pPr>
              <w:rPr>
                <w:b/>
              </w:rPr>
            </w:pPr>
          </w:p>
        </w:tc>
        <w:tc>
          <w:tcPr>
            <w:tcW w:w="2198" w:type="dxa"/>
          </w:tcPr>
          <w:p w14:paraId="70FD28B9" w14:textId="77777777" w:rsidR="004C5775" w:rsidRDefault="004C5775" w:rsidP="004C5775">
            <w:pPr>
              <w:rPr>
                <w:b/>
              </w:rPr>
            </w:pPr>
            <w:r w:rsidRPr="00AE70B7">
              <w:rPr>
                <w:b/>
                <w:noProof/>
                <w:lang w:eastAsia="en-GB"/>
              </w:rPr>
              <mc:AlternateContent>
                <mc:Choice Requires="wps">
                  <w:drawing>
                    <wp:anchor distT="45720" distB="45720" distL="114300" distR="114300" simplePos="0" relativeHeight="251660288" behindDoc="0" locked="0" layoutInCell="1" allowOverlap="1" wp14:anchorId="7F8F7E3B" wp14:editId="3EEA90AC">
                      <wp:simplePos x="0" y="0"/>
                      <wp:positionH relativeFrom="column">
                        <wp:posOffset>910590</wp:posOffset>
                      </wp:positionH>
                      <wp:positionV relativeFrom="paragraph">
                        <wp:posOffset>21590</wp:posOffset>
                      </wp:positionV>
                      <wp:extent cx="306705" cy="215900"/>
                      <wp:effectExtent l="0" t="0" r="17145" b="12700"/>
                      <wp:wrapSquare wrapText="bothSides"/>
                      <wp:docPr id="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705" cy="215900"/>
                              </a:xfrm>
                              <a:prstGeom prst="rect">
                                <a:avLst/>
                              </a:prstGeom>
                              <a:solidFill>
                                <a:srgbClr val="FFFFFF"/>
                              </a:solidFill>
                              <a:ln w="9525">
                                <a:solidFill>
                                  <a:srgbClr val="000000"/>
                                </a:solidFill>
                                <a:miter lim="800000"/>
                                <a:headEnd/>
                                <a:tailEnd/>
                              </a:ln>
                            </wps:spPr>
                            <wps:txbx>
                              <w:txbxContent>
                                <w:p w14:paraId="5BE762FF" w14:textId="77777777" w:rsidR="004C5775" w:rsidRDefault="004C5775" w:rsidP="004C577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8F7E3B" id="_x0000_s1027" type="#_x0000_t202" style="position:absolute;margin-left:71.7pt;margin-top:1.7pt;width:24.15pt;height:17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">
                      <v:textbox>
                        <w:txbxContent>
                          <w:p w14:paraId="5BE762FF" w14:textId="77777777" w:rsidR="004C5775" w:rsidRDefault="004C5775" w:rsidP="004C5775"/>
                        </w:txbxContent>
                      </v:textbox>
                      <w10:wrap type="square"/>
                    </v:shape>
                  </w:pict>
                </mc:Fallback>
              </mc:AlternateContent>
            </w:r>
            <w:r>
              <w:rPr>
                <w:b/>
              </w:rPr>
              <w:t xml:space="preserve">PASS  </w:t>
            </w:r>
          </w:p>
        </w:tc>
        <w:tc>
          <w:tcPr>
            <w:tcW w:w="2198" w:type="dxa"/>
          </w:tcPr>
          <w:p w14:paraId="3B104010" w14:textId="77777777" w:rsidR="004C5775" w:rsidRDefault="004C5775" w:rsidP="004C5775">
            <w:pPr>
              <w:rPr>
                <w:b/>
              </w:rPr>
            </w:pPr>
            <w:r w:rsidRPr="00AE70B7">
              <w:rPr>
                <w:b/>
                <w:noProof/>
                <w:lang w:eastAsia="en-GB"/>
              </w:rPr>
              <mc:AlternateContent>
                <mc:Choice Requires="wps">
                  <w:drawing>
                    <wp:anchor distT="45720" distB="45720" distL="114300" distR="114300" simplePos="0" relativeHeight="251661312" behindDoc="0" locked="0" layoutInCell="1" allowOverlap="1" wp14:anchorId="47BCFE43" wp14:editId="387319C5">
                      <wp:simplePos x="0" y="0"/>
                      <wp:positionH relativeFrom="column">
                        <wp:posOffset>905510</wp:posOffset>
                      </wp:positionH>
                      <wp:positionV relativeFrom="paragraph">
                        <wp:posOffset>15240</wp:posOffset>
                      </wp:positionV>
                      <wp:extent cx="306705" cy="215900"/>
                      <wp:effectExtent l="0" t="0" r="17145" b="12700"/>
                      <wp:wrapSquare wrapText="bothSides"/>
                      <wp:docPr id="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705" cy="215900"/>
                              </a:xfrm>
                              <a:prstGeom prst="rect">
                                <a:avLst/>
                              </a:prstGeom>
                              <a:solidFill>
                                <a:srgbClr val="FFFFFF"/>
                              </a:solidFill>
                              <a:ln w="9525">
                                <a:solidFill>
                                  <a:srgbClr val="000000"/>
                                </a:solidFill>
                                <a:miter lim="800000"/>
                                <a:headEnd/>
                                <a:tailEnd/>
                              </a:ln>
                            </wps:spPr>
                            <wps:txbx>
                              <w:txbxContent>
                                <w:p w14:paraId="56CDC1A1" w14:textId="77777777" w:rsidR="004C5775" w:rsidRDefault="004C5775" w:rsidP="004C577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BCFE43" id="_x0000_s1028" type="#_x0000_t202" style="position:absolute;margin-left:71.3pt;margin-top:1.2pt;width:24.15pt;height:17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">
                      <v:textbox>
                        <w:txbxContent>
                          <w:p w14:paraId="56CDC1A1" w14:textId="77777777" w:rsidR="004C5775" w:rsidRDefault="004C5775" w:rsidP="004C5775"/>
                        </w:txbxContent>
                      </v:textbox>
                      <w10:wrap type="square"/>
                    </v:shape>
                  </w:pict>
                </mc:Fallback>
              </mc:AlternateContent>
            </w:r>
            <w:r>
              <w:rPr>
                <w:b/>
              </w:rPr>
              <w:t xml:space="preserve">GOOD    </w:t>
            </w:r>
          </w:p>
        </w:tc>
        <w:tc>
          <w:tcPr>
            <w:tcW w:w="2198" w:type="dxa"/>
          </w:tcPr>
          <w:p w14:paraId="79766D37" w14:textId="77777777" w:rsidR="004C5775" w:rsidRDefault="004C5775" w:rsidP="004C5775">
            <w:pPr>
              <w:rPr>
                <w:b/>
              </w:rPr>
            </w:pPr>
            <w:r w:rsidRPr="00AE70B7">
              <w:rPr>
                <w:b/>
                <w:noProof/>
                <w:lang w:eastAsia="en-GB"/>
              </w:rPr>
              <mc:AlternateContent>
                <mc:Choice Requires="wps">
                  <w:drawing>
                    <wp:anchor distT="45720" distB="45720" distL="114300" distR="114300" simplePos="0" relativeHeight="251662336" behindDoc="0" locked="0" layoutInCell="1" allowOverlap="1" wp14:anchorId="32B074B5" wp14:editId="367A0AF0">
                      <wp:simplePos x="0" y="0"/>
                      <wp:positionH relativeFrom="column">
                        <wp:posOffset>913130</wp:posOffset>
                      </wp:positionH>
                      <wp:positionV relativeFrom="paragraph">
                        <wp:posOffset>21590</wp:posOffset>
                      </wp:positionV>
                      <wp:extent cx="306705" cy="215900"/>
                      <wp:effectExtent l="0" t="0" r="17145" b="12700"/>
                      <wp:wrapSquare wrapText="bothSides"/>
                      <wp:docPr id="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705" cy="215900"/>
                              </a:xfrm>
                              <a:prstGeom prst="rect">
                                <a:avLst/>
                              </a:prstGeom>
                              <a:solidFill>
                                <a:srgbClr val="FFFFFF"/>
                              </a:solidFill>
                              <a:ln w="9525">
                                <a:solidFill>
                                  <a:srgbClr val="000000"/>
                                </a:solidFill>
                                <a:miter lim="800000"/>
                                <a:headEnd/>
                                <a:tailEnd/>
                              </a:ln>
                            </wps:spPr>
                            <wps:txbx>
                              <w:txbxContent>
                                <w:p w14:paraId="2E8A1408" w14:textId="77777777" w:rsidR="004C5775" w:rsidRDefault="004C5775" w:rsidP="004C577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B074B5" id="_x0000_s1029" type="#_x0000_t202" style="position:absolute;margin-left:71.9pt;margin-top:1.7pt;width:24.15pt;height:17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">
                      <v:textbox>
                        <w:txbxContent>
                          <w:p w14:paraId="2E8A1408" w14:textId="77777777" w:rsidR="004C5775" w:rsidRDefault="004C5775" w:rsidP="004C5775"/>
                        </w:txbxContent>
                      </v:textbox>
                      <w10:wrap type="square"/>
                    </v:shape>
                  </w:pict>
                </mc:Fallback>
              </mc:AlternateContent>
            </w:r>
            <w:r>
              <w:rPr>
                <w:b/>
              </w:rPr>
              <w:t xml:space="preserve">VERY GOOD   </w:t>
            </w:r>
          </w:p>
        </w:tc>
        <w:tc>
          <w:tcPr>
            <w:tcW w:w="2199" w:type="dxa"/>
          </w:tcPr>
          <w:p w14:paraId="4F48DB27" w14:textId="77777777" w:rsidR="004C5775" w:rsidRDefault="004C5775" w:rsidP="004C5775">
            <w:pPr>
              <w:rPr>
                <w:b/>
              </w:rPr>
            </w:pPr>
            <w:r w:rsidRPr="00AE70B7">
              <w:rPr>
                <w:b/>
                <w:noProof/>
                <w:lang w:eastAsia="en-GB"/>
              </w:rPr>
              <mc:AlternateContent>
                <mc:Choice Requires="wps">
                  <w:drawing>
                    <wp:anchor distT="45720" distB="45720" distL="114300" distR="114300" simplePos="0" relativeHeight="251663360" behindDoc="0" locked="0" layoutInCell="1" allowOverlap="1" wp14:anchorId="03026219" wp14:editId="0D7A0272">
                      <wp:simplePos x="0" y="0"/>
                      <wp:positionH relativeFrom="column">
                        <wp:posOffset>899795</wp:posOffset>
                      </wp:positionH>
                      <wp:positionV relativeFrom="paragraph">
                        <wp:posOffset>15875</wp:posOffset>
                      </wp:positionV>
                      <wp:extent cx="306705" cy="222250"/>
                      <wp:effectExtent l="0" t="0" r="17145" b="25400"/>
                      <wp:wrapSquare wrapText="bothSides"/>
                      <wp:docPr id="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705" cy="222250"/>
                              </a:xfrm>
                              <a:prstGeom prst="rect">
                                <a:avLst/>
                              </a:prstGeom>
                              <a:solidFill>
                                <a:srgbClr val="FFFFFF"/>
                              </a:solidFill>
                              <a:ln w="9525">
                                <a:solidFill>
                                  <a:srgbClr val="000000"/>
                                </a:solidFill>
                                <a:miter lim="800000"/>
                                <a:headEnd/>
                                <a:tailEnd/>
                              </a:ln>
                            </wps:spPr>
                            <wps:txbx>
                              <w:txbxContent>
                                <w:p w14:paraId="022F48E2" w14:textId="77777777" w:rsidR="004C5775" w:rsidRDefault="004C5775" w:rsidP="004C577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026219" id="_x0000_s1030" type="#_x0000_t202" style="position:absolute;margin-left:70.85pt;margin-top:1.25pt;width:24.15pt;height:17.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">
                      <v:textbox>
                        <w:txbxContent>
                          <w:p w14:paraId="022F48E2" w14:textId="77777777" w:rsidR="004C5775" w:rsidRDefault="004C5775" w:rsidP="004C5775"/>
                        </w:txbxContent>
                      </v:textbox>
                      <w10:wrap type="square"/>
                    </v:shape>
                  </w:pict>
                </mc:Fallback>
              </mc:AlternateContent>
            </w:r>
            <w:r>
              <w:rPr>
                <w:b/>
              </w:rPr>
              <w:t xml:space="preserve">EXCELLENT </w:t>
            </w:r>
          </w:p>
        </w:tc>
        <w:tc>
          <w:tcPr>
            <w:tcW w:w="2199" w:type="dxa"/>
          </w:tcPr>
          <w:p w14:paraId="390C50E4" w14:textId="77777777" w:rsidR="004C5775" w:rsidRDefault="004C5775" w:rsidP="004C5775">
            <w:pPr>
              <w:rPr>
                <w:b/>
              </w:rPr>
            </w:pPr>
            <w:r w:rsidRPr="00AE70B7">
              <w:rPr>
                <w:b/>
                <w:noProof/>
                <w:lang w:eastAsia="en-GB"/>
              </w:rPr>
              <mc:AlternateContent>
                <mc:Choice Requires="wps">
                  <w:drawing>
                    <wp:anchor distT="45720" distB="45720" distL="114300" distR="114300" simplePos="0" relativeHeight="251664384" behindDoc="0" locked="0" layoutInCell="1" allowOverlap="1" wp14:anchorId="1CBC8D16" wp14:editId="087D3BEB">
                      <wp:simplePos x="0" y="0"/>
                      <wp:positionH relativeFrom="column">
                        <wp:posOffset>989330</wp:posOffset>
                      </wp:positionH>
                      <wp:positionV relativeFrom="paragraph">
                        <wp:posOffset>22225</wp:posOffset>
                      </wp:positionV>
                      <wp:extent cx="266700" cy="209550"/>
                      <wp:effectExtent l="0" t="0" r="19050" b="19050"/>
                      <wp:wrapSquare wrapText="bothSides"/>
                      <wp:docPr id="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66700" cy="209550"/>
                              </a:xfrm>
                              <a:prstGeom prst="rect">
                                <a:avLst/>
                              </a:prstGeom>
                              <a:solidFill>
                                <a:srgbClr val="FFFFFF"/>
                              </a:solidFill>
                              <a:ln w="9525">
                                <a:solidFill>
                                  <a:srgbClr val="000000"/>
                                </a:solidFill>
                                <a:miter lim="800000"/>
                                <a:headEnd/>
                                <a:tailEnd/>
                              </a:ln>
                            </wps:spPr>
                            <wps:txbx>
                              <w:txbxContent>
                                <w:p w14:paraId="6B0BAEA3" w14:textId="77777777" w:rsidR="004C5775" w:rsidRDefault="004C5775" w:rsidP="004C577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BC8D16" id="_x0000_s1031" type="#_x0000_t202" style="position:absolute;margin-left:77.9pt;margin-top:1.75pt;width:21pt;height:16.5pt;flip:x;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">
                      <v:textbox>
                        <w:txbxContent>
                          <w:p w14:paraId="6B0BAEA3" w14:textId="77777777" w:rsidR="004C5775" w:rsidRDefault="004C5775" w:rsidP="004C5775"/>
                        </w:txbxContent>
                      </v:textbox>
                      <w10:wrap type="square"/>
                    </v:shape>
                  </w:pict>
                </mc:Fallback>
              </mc:AlternateContent>
            </w:r>
            <w:r>
              <w:rPr>
                <w:b/>
              </w:rPr>
              <w:t xml:space="preserve">OUTSTANDING </w:t>
            </w:r>
          </w:p>
        </w:tc>
      </w:tr>
      <w:tr w:rsidR="004C5775" w14:paraId="0A3BBF04" w14:textId="77777777" w:rsidTr="004C5775">
        <w:trPr>
          <w:jc w:val="center"/>
        </w:trPr>
        <w:tc>
          <w:tcPr>
            <w:tcW w:w="2198" w:type="dxa"/>
            <w:shd w:val="clear" w:color="auto" w:fill="8DB3E2" w:themeFill="text2" w:themeFillTint="66"/>
          </w:tcPr>
          <w:p w14:paraId="093FC245" w14:textId="77777777" w:rsidR="004C5775" w:rsidRDefault="004C5775" w:rsidP="004C5775">
            <w:r>
              <w:t>NOUNS</w:t>
            </w:r>
          </w:p>
        </w:tc>
        <w:tc>
          <w:tcPr>
            <w:tcW w:w="2198" w:type="dxa"/>
            <w:shd w:val="clear" w:color="auto" w:fill="8DB3E2" w:themeFill="text2" w:themeFillTint="66"/>
          </w:tcPr>
          <w:p w14:paraId="6E0C7BA0" w14:textId="77777777" w:rsidR="004C5775" w:rsidRDefault="004C5775" w:rsidP="004C5775">
            <w:pPr>
              <w:rPr>
                <w:b/>
              </w:rPr>
            </w:pPr>
          </w:p>
        </w:tc>
        <w:tc>
          <w:tcPr>
            <w:tcW w:w="2198" w:type="dxa"/>
            <w:shd w:val="clear" w:color="auto" w:fill="8DB3E2" w:themeFill="text2" w:themeFillTint="66"/>
          </w:tcPr>
          <w:p w14:paraId="6FEF898E" w14:textId="77777777" w:rsidR="004C5775" w:rsidRDefault="004C5775" w:rsidP="004C5775">
            <w:pPr>
              <w:rPr>
                <w:b/>
              </w:rPr>
            </w:pPr>
          </w:p>
        </w:tc>
        <w:tc>
          <w:tcPr>
            <w:tcW w:w="2198" w:type="dxa"/>
            <w:shd w:val="clear" w:color="auto" w:fill="8DB3E2" w:themeFill="text2" w:themeFillTint="66"/>
          </w:tcPr>
          <w:p w14:paraId="537D0419" w14:textId="77777777" w:rsidR="004C5775" w:rsidRDefault="004C5775" w:rsidP="004C5775">
            <w:pPr>
              <w:rPr>
                <w:b/>
              </w:rPr>
            </w:pPr>
          </w:p>
        </w:tc>
        <w:tc>
          <w:tcPr>
            <w:tcW w:w="2198" w:type="dxa"/>
            <w:shd w:val="clear" w:color="auto" w:fill="8DB3E2" w:themeFill="text2" w:themeFillTint="66"/>
          </w:tcPr>
          <w:p w14:paraId="7E130221" w14:textId="77777777" w:rsidR="004C5775" w:rsidRDefault="004C5775" w:rsidP="004C5775">
            <w:pPr>
              <w:rPr>
                <w:b/>
              </w:rPr>
            </w:pPr>
          </w:p>
        </w:tc>
        <w:tc>
          <w:tcPr>
            <w:tcW w:w="2199" w:type="dxa"/>
            <w:shd w:val="clear" w:color="auto" w:fill="8DB3E2" w:themeFill="text2" w:themeFillTint="66"/>
          </w:tcPr>
          <w:p w14:paraId="3A459E08" w14:textId="77777777" w:rsidR="004C5775" w:rsidRDefault="004C5775" w:rsidP="004C5775">
            <w:pPr>
              <w:rPr>
                <w:b/>
              </w:rPr>
            </w:pPr>
          </w:p>
        </w:tc>
        <w:tc>
          <w:tcPr>
            <w:tcW w:w="2199" w:type="dxa"/>
            <w:shd w:val="clear" w:color="auto" w:fill="8DB3E2" w:themeFill="text2" w:themeFillTint="66"/>
          </w:tcPr>
          <w:p w14:paraId="1BCC5DEB" w14:textId="77777777" w:rsidR="004C5775" w:rsidRDefault="004C5775" w:rsidP="004C5775">
            <w:pPr>
              <w:rPr>
                <w:b/>
              </w:rPr>
            </w:pPr>
          </w:p>
        </w:tc>
      </w:tr>
      <w:tr w:rsidR="004C5775" w14:paraId="011EF50E" w14:textId="77777777" w:rsidTr="004C5775">
        <w:trPr>
          <w:jc w:val="center"/>
        </w:trPr>
        <w:tc>
          <w:tcPr>
            <w:tcW w:w="2198" w:type="dxa"/>
            <w:shd w:val="clear" w:color="auto" w:fill="8DB3E2" w:themeFill="text2" w:themeFillTint="66"/>
          </w:tcPr>
          <w:p w14:paraId="311BAA3C" w14:textId="77777777" w:rsidR="004C5775" w:rsidRDefault="004C5775" w:rsidP="004C5775">
            <w:r>
              <w:rPr>
                <w:b/>
              </w:rPr>
              <w:t>Knowledge</w:t>
            </w:r>
          </w:p>
        </w:tc>
        <w:tc>
          <w:tcPr>
            <w:tcW w:w="13190" w:type="dxa"/>
            <w:gridSpan w:val="6"/>
            <w:shd w:val="clear" w:color="auto" w:fill="DDD9C3" w:themeFill="background2" w:themeFillShade="E6"/>
          </w:tcPr>
          <w:p w14:paraId="0D5E98F7" w14:textId="77777777" w:rsidR="004C5775" w:rsidRPr="00F10B68" w:rsidRDefault="004C5775" w:rsidP="004C5775">
            <w:pPr>
              <w:rPr>
                <w:rFonts w:cstheme="minorHAnsi"/>
                <w:sz w:val="20"/>
                <w:szCs w:val="20"/>
              </w:rPr>
            </w:pPr>
            <w:r>
              <w:rPr>
                <w:rFonts w:cstheme="minorHAnsi"/>
                <w:b/>
                <w:sz w:val="20"/>
                <w:szCs w:val="20"/>
              </w:rPr>
              <w:t>Key words</w:t>
            </w:r>
            <w:r w:rsidRPr="00B811C0">
              <w:rPr>
                <w:rFonts w:cstheme="minorHAnsi"/>
                <w:b/>
                <w:sz w:val="20"/>
                <w:szCs w:val="20"/>
              </w:rPr>
              <w:t>:</w:t>
            </w:r>
            <w:r>
              <w:rPr>
                <w:rFonts w:cstheme="minorHAnsi"/>
                <w:sz w:val="20"/>
                <w:szCs w:val="20"/>
              </w:rPr>
              <w:t xml:space="preserve"> knowledge,</w:t>
            </w:r>
            <w:r w:rsidRPr="00835461">
              <w:rPr>
                <w:rFonts w:cstheme="minorHAnsi"/>
                <w:sz w:val="20"/>
                <w:szCs w:val="20"/>
              </w:rPr>
              <w:t xml:space="preserve"> evident(ce), </w:t>
            </w:r>
            <w:r>
              <w:rPr>
                <w:rFonts w:cstheme="minorHAnsi"/>
                <w:sz w:val="20"/>
                <w:szCs w:val="20"/>
              </w:rPr>
              <w:t>understand(ing), inform (ed/ation), theory(etical), awareness, opinion, insight (ful), research</w:t>
            </w:r>
          </w:p>
        </w:tc>
      </w:tr>
      <w:tr w:rsidR="004C5775" w14:paraId="2C98CAF4" w14:textId="77777777" w:rsidTr="004C5775">
        <w:trPr>
          <w:jc w:val="center"/>
        </w:trPr>
        <w:tc>
          <w:tcPr>
            <w:tcW w:w="2198" w:type="dxa"/>
            <w:shd w:val="clear" w:color="auto" w:fill="8DB3E2" w:themeFill="text2" w:themeFillTint="66"/>
          </w:tcPr>
          <w:p w14:paraId="1BABCBD7" w14:textId="77777777" w:rsidR="004C5775" w:rsidRDefault="004C5775" w:rsidP="004C5775">
            <w:r>
              <w:rPr>
                <w:b/>
              </w:rPr>
              <w:t>Skills</w:t>
            </w:r>
          </w:p>
        </w:tc>
        <w:tc>
          <w:tcPr>
            <w:tcW w:w="13190" w:type="dxa"/>
            <w:gridSpan w:val="6"/>
            <w:shd w:val="clear" w:color="auto" w:fill="DDD9C3" w:themeFill="background2" w:themeFillShade="E6"/>
          </w:tcPr>
          <w:p w14:paraId="28B7C1F6" w14:textId="77777777" w:rsidR="004C5775" w:rsidRDefault="004C5775" w:rsidP="004C5775">
            <w:r>
              <w:rPr>
                <w:rFonts w:cstheme="minorHAnsi"/>
                <w:b/>
                <w:sz w:val="20"/>
                <w:szCs w:val="20"/>
              </w:rPr>
              <w:t>Key words</w:t>
            </w:r>
            <w:r w:rsidRPr="00C0755A">
              <w:rPr>
                <w:rFonts w:cstheme="minorHAnsi"/>
                <w:b/>
                <w:sz w:val="20"/>
                <w:szCs w:val="20"/>
              </w:rPr>
              <w:t>:</w:t>
            </w:r>
            <w:r w:rsidRPr="00C0755A">
              <w:rPr>
                <w:rFonts w:cstheme="minorHAnsi"/>
                <w:sz w:val="20"/>
                <w:szCs w:val="20"/>
              </w:rPr>
              <w:t xml:space="preserve"> </w:t>
            </w:r>
            <w:r>
              <w:rPr>
                <w:rFonts w:cstheme="minorHAnsi"/>
                <w:sz w:val="20"/>
                <w:szCs w:val="20"/>
              </w:rPr>
              <w:t xml:space="preserve">practice, able/ability, skill, care, </w:t>
            </w:r>
            <w:r w:rsidRPr="00334981">
              <w:rPr>
                <w:rFonts w:cstheme="minorHAnsi"/>
                <w:sz w:val="20"/>
                <w:szCs w:val="20"/>
              </w:rPr>
              <w:t>act(ion/ive/ively)</w:t>
            </w:r>
            <w:r>
              <w:rPr>
                <w:rFonts w:cstheme="minorHAnsi"/>
                <w:sz w:val="20"/>
                <w:szCs w:val="20"/>
              </w:rPr>
              <w:t>, task, preparation, initiative, decision, competent (ce/ly)</w:t>
            </w:r>
          </w:p>
        </w:tc>
      </w:tr>
      <w:tr w:rsidR="004C5775" w14:paraId="275117A2" w14:textId="77777777" w:rsidTr="004C5775">
        <w:trPr>
          <w:jc w:val="center"/>
        </w:trPr>
        <w:tc>
          <w:tcPr>
            <w:tcW w:w="2198" w:type="dxa"/>
            <w:shd w:val="clear" w:color="auto" w:fill="8DB3E2" w:themeFill="text2" w:themeFillTint="66"/>
          </w:tcPr>
          <w:p w14:paraId="7CAEC6E5" w14:textId="77777777" w:rsidR="004C5775" w:rsidRDefault="004C5775" w:rsidP="004C5775">
            <w:r>
              <w:rPr>
                <w:b/>
              </w:rPr>
              <w:t>Attitudes</w:t>
            </w:r>
          </w:p>
        </w:tc>
        <w:tc>
          <w:tcPr>
            <w:tcW w:w="13190" w:type="dxa"/>
            <w:gridSpan w:val="6"/>
            <w:shd w:val="clear" w:color="auto" w:fill="DDD9C3" w:themeFill="background2" w:themeFillShade="E6"/>
          </w:tcPr>
          <w:p w14:paraId="581135FD" w14:textId="77777777" w:rsidR="004C5775" w:rsidRPr="00CF2553" w:rsidRDefault="004C5775" w:rsidP="004C5775">
            <w:pPr>
              <w:rPr>
                <w:rFonts w:ascii="Arial" w:hAnsi="Arial" w:cs="Arial"/>
                <w:sz w:val="20"/>
                <w:szCs w:val="20"/>
              </w:rPr>
            </w:pPr>
            <w:r>
              <w:rPr>
                <w:rFonts w:cstheme="minorHAnsi"/>
                <w:b/>
                <w:sz w:val="20"/>
                <w:szCs w:val="20"/>
              </w:rPr>
              <w:t xml:space="preserve">Key words: </w:t>
            </w:r>
            <w:r>
              <w:rPr>
                <w:rFonts w:cstheme="minorHAnsi"/>
                <w:sz w:val="20"/>
                <w:szCs w:val="20"/>
              </w:rPr>
              <w:t xml:space="preserve">behaviour, manner, </w:t>
            </w:r>
            <w:r w:rsidRPr="00C40F48">
              <w:rPr>
                <w:rFonts w:cs="Arial"/>
                <w:bCs/>
                <w:color w:val="333333"/>
                <w:sz w:val="20"/>
                <w:szCs w:val="20"/>
              </w:rPr>
              <w:t>compassion</w:t>
            </w:r>
            <w:r>
              <w:rPr>
                <w:rFonts w:cs="Arial"/>
                <w:bCs/>
                <w:color w:val="333333"/>
                <w:sz w:val="20"/>
                <w:szCs w:val="20"/>
              </w:rPr>
              <w:t xml:space="preserve"> (ate)</w:t>
            </w:r>
            <w:r w:rsidRPr="00C40F48">
              <w:rPr>
                <w:rFonts w:cs="Arial"/>
                <w:sz w:val="20"/>
                <w:szCs w:val="20"/>
              </w:rPr>
              <w:t>,</w:t>
            </w:r>
            <w:r>
              <w:rPr>
                <w:rFonts w:ascii="Arial" w:hAnsi="Arial" w:cs="Arial"/>
                <w:sz w:val="20"/>
                <w:szCs w:val="20"/>
              </w:rPr>
              <w:t xml:space="preserve"> </w:t>
            </w:r>
            <w:r w:rsidRPr="00C40F48">
              <w:rPr>
                <w:rFonts w:cs="Arial"/>
                <w:bCs/>
                <w:color w:val="333333"/>
                <w:sz w:val="20"/>
                <w:szCs w:val="20"/>
              </w:rPr>
              <w:t>approach(able)</w:t>
            </w:r>
            <w:r>
              <w:rPr>
                <w:rFonts w:cs="Arial"/>
                <w:bCs/>
                <w:color w:val="333333"/>
                <w:sz w:val="20"/>
                <w:szCs w:val="20"/>
              </w:rPr>
              <w:t>, philosophy, choice, perception, empathy (etic)</w:t>
            </w:r>
          </w:p>
        </w:tc>
      </w:tr>
      <w:tr w:rsidR="004C5775" w14:paraId="0FD74687" w14:textId="77777777" w:rsidTr="004C5775">
        <w:trPr>
          <w:jc w:val="center"/>
        </w:trPr>
        <w:tc>
          <w:tcPr>
            <w:tcW w:w="2198" w:type="dxa"/>
            <w:shd w:val="clear" w:color="auto" w:fill="8DB3E2" w:themeFill="text2" w:themeFillTint="66"/>
          </w:tcPr>
          <w:p w14:paraId="6D046AD4" w14:textId="77777777" w:rsidR="004C5775" w:rsidRDefault="004C5775" w:rsidP="004C5775">
            <w:r>
              <w:rPr>
                <w:b/>
              </w:rPr>
              <w:t>Other</w:t>
            </w:r>
          </w:p>
        </w:tc>
        <w:tc>
          <w:tcPr>
            <w:tcW w:w="13190" w:type="dxa"/>
            <w:gridSpan w:val="6"/>
            <w:shd w:val="clear" w:color="auto" w:fill="DDD9C3" w:themeFill="background2" w:themeFillShade="E6"/>
          </w:tcPr>
          <w:p w14:paraId="5D834412" w14:textId="77777777" w:rsidR="004C5775" w:rsidRDefault="004C5775" w:rsidP="004C5775">
            <w:r>
              <w:rPr>
                <w:rFonts w:cstheme="minorHAnsi"/>
                <w:b/>
                <w:sz w:val="20"/>
                <w:szCs w:val="20"/>
              </w:rPr>
              <w:t>Key words</w:t>
            </w:r>
            <w:r w:rsidRPr="00393259">
              <w:rPr>
                <w:rFonts w:cstheme="minorHAnsi"/>
                <w:b/>
                <w:sz w:val="20"/>
                <w:szCs w:val="20"/>
              </w:rPr>
              <w:t xml:space="preserve">: </w:t>
            </w:r>
            <w:r w:rsidRPr="00835461">
              <w:rPr>
                <w:rFonts w:cstheme="minorHAnsi"/>
                <w:sz w:val="20"/>
                <w:szCs w:val="20"/>
              </w:rPr>
              <w:t xml:space="preserve">woman, student, family, </w:t>
            </w:r>
            <w:r>
              <w:rPr>
                <w:rFonts w:cstheme="minorHAnsi"/>
                <w:sz w:val="20"/>
                <w:szCs w:val="20"/>
              </w:rPr>
              <w:t xml:space="preserve">partner, </w:t>
            </w:r>
            <w:r w:rsidRPr="00835461">
              <w:rPr>
                <w:rFonts w:cstheme="minorHAnsi"/>
                <w:sz w:val="20"/>
                <w:szCs w:val="20"/>
              </w:rPr>
              <w:t xml:space="preserve">colleague, </w:t>
            </w:r>
            <w:r>
              <w:rPr>
                <w:rFonts w:cstheme="minorHAnsi"/>
                <w:sz w:val="20"/>
                <w:szCs w:val="20"/>
              </w:rPr>
              <w:t>NMC</w:t>
            </w:r>
            <w:r w:rsidRPr="00835461">
              <w:rPr>
                <w:rFonts w:cstheme="minorHAnsi"/>
                <w:sz w:val="20"/>
                <w:szCs w:val="20"/>
              </w:rPr>
              <w:t xml:space="preserve">, time(s/ly), </w:t>
            </w:r>
            <w:r w:rsidRPr="00334981">
              <w:rPr>
                <w:rFonts w:cstheme="minorHAnsi"/>
                <w:bCs/>
                <w:color w:val="333333"/>
                <w:sz w:val="20"/>
                <w:szCs w:val="20"/>
              </w:rPr>
              <w:t>supervise(ion),</w:t>
            </w:r>
            <w:r>
              <w:rPr>
                <w:rFonts w:ascii="Arial" w:hAnsi="Arial" w:cs="Arial"/>
                <w:bCs/>
                <w:color w:val="333333"/>
                <w:sz w:val="20"/>
                <w:szCs w:val="20"/>
              </w:rPr>
              <w:t xml:space="preserve"> </w:t>
            </w:r>
            <w:r w:rsidRPr="00835461">
              <w:rPr>
                <w:rFonts w:cstheme="minorHAnsi"/>
                <w:sz w:val="20"/>
                <w:szCs w:val="20"/>
              </w:rPr>
              <w:t xml:space="preserve">standard, </w:t>
            </w:r>
            <w:r>
              <w:rPr>
                <w:rFonts w:cstheme="minorHAnsi"/>
                <w:sz w:val="20"/>
                <w:szCs w:val="20"/>
              </w:rPr>
              <w:t xml:space="preserve">require(ment), </w:t>
            </w:r>
            <w:r w:rsidRPr="00835461">
              <w:rPr>
                <w:rFonts w:cstheme="minorHAnsi"/>
                <w:sz w:val="20"/>
                <w:szCs w:val="20"/>
              </w:rPr>
              <w:t xml:space="preserve">midwife(ry), workload, </w:t>
            </w:r>
            <w:r>
              <w:rPr>
                <w:rFonts w:cstheme="minorHAnsi"/>
                <w:sz w:val="20"/>
                <w:szCs w:val="20"/>
              </w:rPr>
              <w:t xml:space="preserve">support, </w:t>
            </w:r>
            <w:r w:rsidRPr="00835461">
              <w:rPr>
                <w:rFonts w:cstheme="minorHAnsi"/>
                <w:sz w:val="20"/>
                <w:szCs w:val="20"/>
              </w:rPr>
              <w:t>resources, situation, team, guidance</w:t>
            </w:r>
            <w:r>
              <w:rPr>
                <w:rFonts w:cstheme="minorHAnsi"/>
                <w:sz w:val="20"/>
                <w:szCs w:val="20"/>
              </w:rPr>
              <w:t xml:space="preserve">, prompt, guideline, complication, range, </w:t>
            </w:r>
          </w:p>
        </w:tc>
      </w:tr>
      <w:tr w:rsidR="004C5775" w14:paraId="7A11F61E" w14:textId="77777777" w:rsidTr="004C5775">
        <w:trPr>
          <w:jc w:val="center"/>
        </w:trPr>
        <w:tc>
          <w:tcPr>
            <w:tcW w:w="2198" w:type="dxa"/>
            <w:shd w:val="clear" w:color="auto" w:fill="92D050"/>
          </w:tcPr>
          <w:p w14:paraId="50B9504E" w14:textId="77777777" w:rsidR="004C5775" w:rsidRDefault="004C5775" w:rsidP="004C5775">
            <w:r>
              <w:rPr>
                <w:b/>
              </w:rPr>
              <w:t>ADJECTIVES</w:t>
            </w:r>
          </w:p>
        </w:tc>
        <w:tc>
          <w:tcPr>
            <w:tcW w:w="13190" w:type="dxa"/>
            <w:gridSpan w:val="6"/>
            <w:shd w:val="clear" w:color="auto" w:fill="DDD9C3" w:themeFill="background2" w:themeFillShade="E6"/>
          </w:tcPr>
          <w:p w14:paraId="704AA111" w14:textId="77777777" w:rsidR="004C5775" w:rsidRPr="00D81B58" w:rsidRDefault="004C5775" w:rsidP="004C5775">
            <w:pPr>
              <w:rPr>
                <w:rFonts w:cstheme="minorHAnsi"/>
                <w:sz w:val="20"/>
                <w:szCs w:val="20"/>
              </w:rPr>
            </w:pPr>
            <w:r>
              <w:rPr>
                <w:rFonts w:cstheme="minorHAnsi"/>
                <w:b/>
                <w:sz w:val="20"/>
                <w:szCs w:val="20"/>
              </w:rPr>
              <w:t>Key words</w:t>
            </w:r>
            <w:r w:rsidRPr="00D81B58">
              <w:rPr>
                <w:rFonts w:cstheme="minorHAnsi"/>
                <w:b/>
                <w:sz w:val="20"/>
                <w:szCs w:val="20"/>
              </w:rPr>
              <w:t xml:space="preserve">: </w:t>
            </w:r>
            <w:r w:rsidRPr="00835461">
              <w:rPr>
                <w:rFonts w:cstheme="minorHAnsi"/>
                <w:sz w:val="20"/>
                <w:szCs w:val="20"/>
              </w:rPr>
              <w:t xml:space="preserve">professional, direct, clinical, verbal, individual, </w:t>
            </w:r>
            <w:r w:rsidRPr="008D1E11">
              <w:rPr>
                <w:rFonts w:cstheme="minorHAnsi"/>
                <w:sz w:val="20"/>
                <w:szCs w:val="20"/>
              </w:rPr>
              <w:t>own</w:t>
            </w:r>
            <w:r>
              <w:rPr>
                <w:rFonts w:cstheme="minorHAnsi"/>
                <w:sz w:val="20"/>
                <w:szCs w:val="20"/>
              </w:rPr>
              <w:t xml:space="preserve">, </w:t>
            </w:r>
            <w:r w:rsidRPr="00A42403">
              <w:rPr>
                <w:rFonts w:cs="Arial"/>
                <w:bCs/>
                <w:color w:val="333333"/>
                <w:sz w:val="20"/>
                <w:szCs w:val="20"/>
              </w:rPr>
              <w:t>verbal, written</w:t>
            </w:r>
          </w:p>
        </w:tc>
      </w:tr>
      <w:tr w:rsidR="004C5775" w14:paraId="75601F70" w14:textId="77777777" w:rsidTr="004C5775">
        <w:trPr>
          <w:jc w:val="center"/>
        </w:trPr>
        <w:tc>
          <w:tcPr>
            <w:tcW w:w="2198" w:type="dxa"/>
            <w:shd w:val="clear" w:color="auto" w:fill="92D050"/>
          </w:tcPr>
          <w:p w14:paraId="1E1BE126" w14:textId="77777777" w:rsidR="004C5775" w:rsidRDefault="004C5775" w:rsidP="004C5775"/>
        </w:tc>
        <w:tc>
          <w:tcPr>
            <w:tcW w:w="2198" w:type="dxa"/>
          </w:tcPr>
          <w:p w14:paraId="2E993936" w14:textId="77777777" w:rsidR="004C5775" w:rsidRPr="00E14BE6" w:rsidRDefault="004C5775" w:rsidP="004C5775">
            <w:pPr>
              <w:rPr>
                <w:rFonts w:cs="Arial"/>
                <w:bCs/>
                <w:color w:val="333333"/>
                <w:sz w:val="20"/>
                <w:szCs w:val="20"/>
              </w:rPr>
            </w:pPr>
            <w:r w:rsidRPr="00E14BE6">
              <w:rPr>
                <w:rFonts w:cs="Arial"/>
                <w:bCs/>
                <w:color w:val="333333"/>
                <w:sz w:val="20"/>
                <w:szCs w:val="20"/>
              </w:rPr>
              <w:t>unable</w:t>
            </w:r>
          </w:p>
          <w:p w14:paraId="47348E41" w14:textId="77777777" w:rsidR="004C5775" w:rsidRPr="00E14BE6" w:rsidRDefault="004C5775" w:rsidP="004C5775">
            <w:pPr>
              <w:rPr>
                <w:rFonts w:cs="Arial"/>
                <w:bCs/>
                <w:color w:val="333333"/>
                <w:sz w:val="20"/>
                <w:szCs w:val="20"/>
              </w:rPr>
            </w:pPr>
            <w:r w:rsidRPr="00E14BE6">
              <w:rPr>
                <w:rFonts w:cs="Arial"/>
                <w:bCs/>
                <w:color w:val="333333"/>
                <w:sz w:val="20"/>
                <w:szCs w:val="20"/>
              </w:rPr>
              <w:t>poor</w:t>
            </w:r>
          </w:p>
          <w:p w14:paraId="464231F3" w14:textId="77777777" w:rsidR="004C5775" w:rsidRPr="001D44CB" w:rsidRDefault="004C5775" w:rsidP="004C5775">
            <w:pPr>
              <w:rPr>
                <w:rFonts w:cs="Arial"/>
                <w:sz w:val="20"/>
                <w:szCs w:val="20"/>
              </w:rPr>
            </w:pPr>
            <w:r w:rsidRPr="00E14BE6">
              <w:rPr>
                <w:rFonts w:cs="Arial"/>
                <w:bCs/>
                <w:color w:val="333333"/>
                <w:sz w:val="20"/>
                <w:szCs w:val="20"/>
              </w:rPr>
              <w:t>insufficient</w:t>
            </w:r>
            <w:r w:rsidRPr="00E14BE6">
              <w:rPr>
                <w:rFonts w:cs="Arial"/>
                <w:bCs/>
                <w:color w:val="333333"/>
                <w:sz w:val="20"/>
                <w:szCs w:val="20"/>
              </w:rPr>
              <w:br/>
              <w:t>ineffective</w:t>
            </w:r>
            <w:r w:rsidRPr="00E14BE6">
              <w:rPr>
                <w:rFonts w:cs="Arial"/>
                <w:bCs/>
                <w:color w:val="333333"/>
                <w:sz w:val="20"/>
                <w:szCs w:val="20"/>
              </w:rPr>
              <w:br/>
              <w:t>inappropriate(ly)</w:t>
            </w:r>
            <w:r w:rsidRPr="00E14BE6">
              <w:rPr>
                <w:rFonts w:cs="Arial"/>
                <w:bCs/>
                <w:color w:val="333333"/>
                <w:sz w:val="20"/>
                <w:szCs w:val="20"/>
              </w:rPr>
              <w:br/>
              <w:t>inconsistent</w:t>
            </w:r>
            <w:r w:rsidRPr="00E14BE6">
              <w:rPr>
                <w:rFonts w:cs="Arial"/>
                <w:bCs/>
                <w:color w:val="333333"/>
                <w:sz w:val="20"/>
                <w:szCs w:val="20"/>
              </w:rPr>
              <w:br/>
              <w:t>unsafe(ly/ty)</w:t>
            </w:r>
            <w:r w:rsidRPr="00E14BE6">
              <w:rPr>
                <w:rFonts w:cs="Arial"/>
                <w:bCs/>
                <w:color w:val="333333"/>
                <w:sz w:val="20"/>
                <w:szCs w:val="20"/>
              </w:rPr>
              <w:br/>
              <w:t>little</w:t>
            </w:r>
            <w:r w:rsidRPr="00E14BE6">
              <w:rPr>
                <w:rFonts w:cs="Arial"/>
                <w:bCs/>
                <w:color w:val="333333"/>
                <w:sz w:val="20"/>
                <w:szCs w:val="20"/>
              </w:rPr>
              <w:br/>
              <w:t>limit(ed/ation)</w:t>
            </w:r>
            <w:r w:rsidRPr="00E14BE6">
              <w:rPr>
                <w:rFonts w:cs="Arial"/>
                <w:bCs/>
                <w:color w:val="333333"/>
                <w:sz w:val="20"/>
                <w:szCs w:val="20"/>
              </w:rPr>
              <w:br/>
              <w:t>unclear</w:t>
            </w:r>
            <w:r w:rsidRPr="00E14BE6">
              <w:rPr>
                <w:rFonts w:cs="Arial"/>
                <w:bCs/>
                <w:color w:val="333333"/>
                <w:sz w:val="20"/>
                <w:szCs w:val="20"/>
              </w:rPr>
              <w:br/>
              <w:t>inadequate</w:t>
            </w:r>
            <w:r w:rsidRPr="00E14BE6">
              <w:rPr>
                <w:rFonts w:cs="Arial"/>
                <w:bCs/>
                <w:color w:val="333333"/>
                <w:sz w:val="20"/>
                <w:szCs w:val="20"/>
              </w:rPr>
              <w:br/>
              <w:t>reticent</w:t>
            </w:r>
            <w:r>
              <w:rPr>
                <w:rFonts w:cs="Arial"/>
                <w:bCs/>
                <w:color w:val="333333"/>
                <w:sz w:val="20"/>
                <w:szCs w:val="20"/>
              </w:rPr>
              <w:t>, unwilling</w:t>
            </w:r>
            <w:r>
              <w:rPr>
                <w:rFonts w:cs="Arial"/>
                <w:sz w:val="20"/>
                <w:szCs w:val="20"/>
              </w:rPr>
              <w:t xml:space="preserve"> </w:t>
            </w:r>
          </w:p>
        </w:tc>
        <w:tc>
          <w:tcPr>
            <w:tcW w:w="2198" w:type="dxa"/>
          </w:tcPr>
          <w:p w14:paraId="7483050D" w14:textId="77777777" w:rsidR="004C5775" w:rsidRPr="00E14BE6" w:rsidRDefault="004C5775" w:rsidP="004C5775">
            <w:pPr>
              <w:rPr>
                <w:rFonts w:cs="Arial"/>
                <w:bCs/>
                <w:color w:val="333333"/>
                <w:sz w:val="20"/>
                <w:szCs w:val="20"/>
              </w:rPr>
            </w:pPr>
            <w:r w:rsidRPr="00E14BE6">
              <w:rPr>
                <w:rFonts w:cs="Arial"/>
                <w:bCs/>
                <w:color w:val="333333"/>
                <w:sz w:val="20"/>
                <w:szCs w:val="20"/>
              </w:rPr>
              <w:t>safe(ly/ty)</w:t>
            </w:r>
          </w:p>
          <w:p w14:paraId="6165B264" w14:textId="77777777" w:rsidR="004C5775" w:rsidRPr="00E14BE6" w:rsidRDefault="004C5775" w:rsidP="004C5775">
            <w:pPr>
              <w:rPr>
                <w:rFonts w:cs="Arial"/>
                <w:bCs/>
                <w:color w:val="333333"/>
                <w:sz w:val="20"/>
                <w:szCs w:val="20"/>
              </w:rPr>
            </w:pPr>
            <w:r w:rsidRPr="00E14BE6">
              <w:rPr>
                <w:rFonts w:cs="Arial"/>
                <w:bCs/>
                <w:color w:val="333333"/>
                <w:sz w:val="20"/>
                <w:szCs w:val="20"/>
              </w:rPr>
              <w:t>basic</w:t>
            </w:r>
          </w:p>
          <w:p w14:paraId="15798B1C" w14:textId="77777777" w:rsidR="004C5775" w:rsidRPr="00E14BE6" w:rsidRDefault="004C5775" w:rsidP="004C5775">
            <w:pPr>
              <w:rPr>
                <w:rFonts w:cs="Arial"/>
                <w:sz w:val="20"/>
                <w:szCs w:val="20"/>
              </w:rPr>
            </w:pPr>
            <w:r w:rsidRPr="00E14BE6">
              <w:rPr>
                <w:rFonts w:cs="Arial"/>
                <w:bCs/>
                <w:color w:val="333333"/>
                <w:sz w:val="20"/>
                <w:szCs w:val="20"/>
              </w:rPr>
              <w:t>essential</w:t>
            </w:r>
            <w:r w:rsidRPr="00E14BE6">
              <w:rPr>
                <w:rFonts w:cs="Arial"/>
                <w:bCs/>
                <w:color w:val="333333"/>
                <w:sz w:val="20"/>
                <w:szCs w:val="20"/>
              </w:rPr>
              <w:br/>
            </w:r>
            <w:r w:rsidRPr="00E14BE6">
              <w:rPr>
                <w:rFonts w:cs="Arial"/>
                <w:sz w:val="20"/>
                <w:szCs w:val="20"/>
              </w:rPr>
              <w:t>adequate</w:t>
            </w:r>
            <w:r w:rsidRPr="00E14BE6">
              <w:rPr>
                <w:rFonts w:cs="Arial"/>
                <w:sz w:val="20"/>
                <w:szCs w:val="20"/>
              </w:rPr>
              <w:br/>
              <w:t>acceptable</w:t>
            </w:r>
          </w:p>
        </w:tc>
        <w:tc>
          <w:tcPr>
            <w:tcW w:w="2198" w:type="dxa"/>
          </w:tcPr>
          <w:p w14:paraId="72DA7069" w14:textId="77777777" w:rsidR="004C5775" w:rsidRPr="00E14BE6" w:rsidRDefault="004C5775" w:rsidP="004C5775">
            <w:pPr>
              <w:rPr>
                <w:rFonts w:cs="Arial"/>
                <w:bCs/>
                <w:color w:val="333333"/>
                <w:sz w:val="20"/>
                <w:szCs w:val="20"/>
              </w:rPr>
            </w:pPr>
            <w:r w:rsidRPr="00E14BE6">
              <w:rPr>
                <w:rFonts w:cs="Arial"/>
                <w:bCs/>
                <w:color w:val="333333"/>
                <w:sz w:val="20"/>
                <w:szCs w:val="20"/>
              </w:rPr>
              <w:t>appropriate(ly)</w:t>
            </w:r>
            <w:r w:rsidRPr="00E14BE6">
              <w:rPr>
                <w:rFonts w:cs="Arial"/>
                <w:bCs/>
                <w:color w:val="333333"/>
                <w:sz w:val="20"/>
                <w:szCs w:val="20"/>
              </w:rPr>
              <w:br/>
              <w:t>accurate(ly)</w:t>
            </w:r>
            <w:r w:rsidRPr="00E14BE6">
              <w:rPr>
                <w:rFonts w:cs="Arial"/>
                <w:bCs/>
                <w:color w:val="333333"/>
                <w:sz w:val="20"/>
                <w:szCs w:val="20"/>
              </w:rPr>
              <w:br/>
              <w:t>significant(ce)</w:t>
            </w:r>
            <w:r w:rsidRPr="00E14BE6">
              <w:rPr>
                <w:rFonts w:cs="Arial"/>
                <w:sz w:val="20"/>
                <w:szCs w:val="20"/>
              </w:rPr>
              <w:br/>
              <w:t>relevant</w:t>
            </w:r>
            <w:r w:rsidRPr="00E14BE6">
              <w:rPr>
                <w:rFonts w:cs="Arial"/>
                <w:sz w:val="20"/>
                <w:szCs w:val="20"/>
              </w:rPr>
              <w:br/>
            </w:r>
            <w:r w:rsidRPr="00E14BE6">
              <w:rPr>
                <w:rFonts w:cs="Arial"/>
                <w:bCs/>
                <w:color w:val="333333"/>
                <w:sz w:val="20"/>
                <w:szCs w:val="20"/>
              </w:rPr>
              <w:t xml:space="preserve">good </w:t>
            </w:r>
            <w:r w:rsidRPr="00E14BE6">
              <w:rPr>
                <w:rFonts w:cs="Arial"/>
                <w:bCs/>
                <w:color w:val="333333"/>
                <w:sz w:val="20"/>
                <w:szCs w:val="20"/>
              </w:rPr>
              <w:br/>
              <w:t>sound</w:t>
            </w:r>
          </w:p>
        </w:tc>
        <w:tc>
          <w:tcPr>
            <w:tcW w:w="2198" w:type="dxa"/>
          </w:tcPr>
          <w:p w14:paraId="411751AC" w14:textId="77777777" w:rsidR="004C5775" w:rsidRPr="00E14BE6" w:rsidRDefault="004C5775" w:rsidP="004C5775">
            <w:pPr>
              <w:rPr>
                <w:rFonts w:cs="Arial"/>
                <w:bCs/>
                <w:color w:val="333333"/>
                <w:sz w:val="20"/>
                <w:szCs w:val="20"/>
              </w:rPr>
            </w:pPr>
            <w:r w:rsidRPr="00E14BE6">
              <w:rPr>
                <w:rFonts w:cs="Arial"/>
                <w:bCs/>
                <w:color w:val="333333"/>
                <w:sz w:val="20"/>
                <w:szCs w:val="20"/>
              </w:rPr>
              <w:t>professional(s)</w:t>
            </w:r>
            <w:r w:rsidRPr="00E14BE6">
              <w:rPr>
                <w:rFonts w:cs="Arial"/>
                <w:bCs/>
                <w:color w:val="333333"/>
                <w:sz w:val="20"/>
                <w:szCs w:val="20"/>
              </w:rPr>
              <w:br/>
              <w:t>effective(ly)</w:t>
            </w:r>
          </w:p>
          <w:p w14:paraId="36A5121F" w14:textId="77777777" w:rsidR="004C5775" w:rsidRPr="00E14BE6" w:rsidRDefault="004C5775" w:rsidP="004C5775">
            <w:pPr>
              <w:rPr>
                <w:rFonts w:cs="Arial"/>
                <w:bCs/>
                <w:color w:val="333333"/>
                <w:sz w:val="20"/>
                <w:szCs w:val="20"/>
              </w:rPr>
            </w:pPr>
            <w:r w:rsidRPr="00E14BE6">
              <w:rPr>
                <w:rFonts w:cs="Arial"/>
                <w:bCs/>
                <w:color w:val="333333"/>
                <w:sz w:val="20"/>
                <w:szCs w:val="20"/>
              </w:rPr>
              <w:t>clear(ly)</w:t>
            </w:r>
          </w:p>
          <w:p w14:paraId="75B4F28B" w14:textId="77777777" w:rsidR="004C5775" w:rsidRPr="00E14BE6" w:rsidRDefault="004C5775" w:rsidP="004C5775">
            <w:pPr>
              <w:rPr>
                <w:rFonts w:cs="Arial"/>
                <w:sz w:val="20"/>
                <w:szCs w:val="20"/>
              </w:rPr>
            </w:pPr>
            <w:r w:rsidRPr="00E14BE6">
              <w:rPr>
                <w:rFonts w:cs="Arial"/>
                <w:bCs/>
                <w:color w:val="333333"/>
                <w:sz w:val="20"/>
                <w:szCs w:val="20"/>
              </w:rPr>
              <w:t>high</w:t>
            </w:r>
            <w:r w:rsidRPr="00E14BE6">
              <w:rPr>
                <w:rFonts w:cs="Arial"/>
                <w:bCs/>
                <w:color w:val="333333"/>
                <w:sz w:val="20"/>
                <w:szCs w:val="20"/>
              </w:rPr>
              <w:br/>
              <w:t xml:space="preserve">very good </w:t>
            </w:r>
            <w:r w:rsidRPr="00E14BE6">
              <w:rPr>
                <w:rFonts w:cs="Arial"/>
                <w:bCs/>
                <w:color w:val="333333"/>
                <w:sz w:val="20"/>
                <w:szCs w:val="20"/>
              </w:rPr>
              <w:br/>
              <w:t>confident(ce/ly)</w:t>
            </w:r>
            <w:r w:rsidRPr="00E14BE6">
              <w:rPr>
                <w:rFonts w:cs="Arial"/>
                <w:bCs/>
                <w:color w:val="333333"/>
                <w:sz w:val="20"/>
                <w:szCs w:val="20"/>
              </w:rPr>
              <w:br/>
              <w:t>responsive</w:t>
            </w:r>
            <w:r w:rsidRPr="00E14BE6">
              <w:rPr>
                <w:rFonts w:cs="Arial"/>
                <w:bCs/>
                <w:color w:val="333333"/>
                <w:sz w:val="20"/>
                <w:szCs w:val="20"/>
              </w:rPr>
              <w:br/>
              <w:t>sensitive(ly/ity)</w:t>
            </w:r>
            <w:r w:rsidRPr="00E14BE6">
              <w:rPr>
                <w:rFonts w:cs="Arial"/>
                <w:bCs/>
                <w:color w:val="333333"/>
                <w:sz w:val="20"/>
                <w:szCs w:val="20"/>
              </w:rPr>
              <w:br/>
            </w:r>
          </w:p>
        </w:tc>
        <w:tc>
          <w:tcPr>
            <w:tcW w:w="2199" w:type="dxa"/>
          </w:tcPr>
          <w:p w14:paraId="39C9C30C" w14:textId="77777777" w:rsidR="004C5775" w:rsidRPr="00E14BE6" w:rsidRDefault="004C5775" w:rsidP="004C5775">
            <w:pPr>
              <w:rPr>
                <w:rFonts w:cs="Arial"/>
                <w:bCs/>
                <w:color w:val="333333"/>
                <w:sz w:val="20"/>
                <w:szCs w:val="20"/>
              </w:rPr>
            </w:pPr>
            <w:r w:rsidRPr="00E14BE6">
              <w:rPr>
                <w:rFonts w:cs="Arial"/>
                <w:bCs/>
                <w:color w:val="333333"/>
                <w:sz w:val="20"/>
                <w:szCs w:val="20"/>
              </w:rPr>
              <w:t>wide</w:t>
            </w:r>
            <w:r w:rsidRPr="00E14BE6">
              <w:rPr>
                <w:rFonts w:cs="Arial"/>
                <w:bCs/>
                <w:color w:val="333333"/>
                <w:sz w:val="20"/>
                <w:szCs w:val="20"/>
              </w:rPr>
              <w:br/>
              <w:t>excellent</w:t>
            </w:r>
          </w:p>
          <w:p w14:paraId="0C4C6347" w14:textId="77777777" w:rsidR="004C5775" w:rsidRPr="00E14BE6" w:rsidRDefault="004C5775" w:rsidP="004C5775">
            <w:pPr>
              <w:rPr>
                <w:rFonts w:cs="Arial"/>
                <w:sz w:val="20"/>
                <w:szCs w:val="20"/>
              </w:rPr>
            </w:pPr>
            <w:r w:rsidRPr="00E14BE6">
              <w:rPr>
                <w:rFonts w:cs="Arial"/>
                <w:bCs/>
                <w:color w:val="333333"/>
                <w:sz w:val="20"/>
                <w:szCs w:val="20"/>
              </w:rPr>
              <w:t>complete(d)</w:t>
            </w:r>
            <w:r w:rsidRPr="00E14BE6">
              <w:rPr>
                <w:rFonts w:cs="Arial"/>
                <w:bCs/>
                <w:color w:val="333333"/>
                <w:sz w:val="20"/>
                <w:szCs w:val="20"/>
              </w:rPr>
              <w:br/>
              <w:t>proactive</w:t>
            </w:r>
            <w:r w:rsidRPr="00E14BE6">
              <w:rPr>
                <w:rFonts w:cs="Arial"/>
                <w:bCs/>
                <w:color w:val="333333"/>
                <w:sz w:val="20"/>
                <w:szCs w:val="20"/>
              </w:rPr>
              <w:br/>
              <w:t>different</w:t>
            </w:r>
            <w:r w:rsidRPr="00E14BE6">
              <w:rPr>
                <w:rFonts w:cs="Arial"/>
                <w:bCs/>
                <w:color w:val="333333"/>
                <w:sz w:val="20"/>
                <w:szCs w:val="20"/>
              </w:rPr>
              <w:br/>
              <w:t>positive(ly) collaborative</w:t>
            </w:r>
            <w:r w:rsidRPr="00E14BE6">
              <w:rPr>
                <w:rFonts w:cs="Arial"/>
                <w:bCs/>
                <w:color w:val="333333"/>
                <w:sz w:val="20"/>
                <w:szCs w:val="20"/>
              </w:rPr>
              <w:br/>
              <w:t>motivated</w:t>
            </w:r>
            <w:r w:rsidRPr="00E14BE6">
              <w:rPr>
                <w:rFonts w:cs="Arial"/>
                <w:bCs/>
                <w:color w:val="333333"/>
                <w:sz w:val="20"/>
                <w:szCs w:val="20"/>
              </w:rPr>
              <w:br/>
            </w:r>
          </w:p>
        </w:tc>
        <w:tc>
          <w:tcPr>
            <w:tcW w:w="2199" w:type="dxa"/>
          </w:tcPr>
          <w:p w14:paraId="69894BF2" w14:textId="77777777" w:rsidR="004C5775" w:rsidRPr="00E14BE6" w:rsidRDefault="004C5775" w:rsidP="004C5775">
            <w:pPr>
              <w:rPr>
                <w:rFonts w:cs="Arial"/>
                <w:bCs/>
                <w:color w:val="333333"/>
                <w:sz w:val="20"/>
                <w:szCs w:val="20"/>
              </w:rPr>
            </w:pPr>
            <w:r w:rsidRPr="00E14BE6">
              <w:rPr>
                <w:rFonts w:cs="Arial"/>
                <w:sz w:val="20"/>
                <w:szCs w:val="20"/>
              </w:rPr>
              <w:t>very</w:t>
            </w:r>
            <w:r w:rsidRPr="00E14BE6">
              <w:rPr>
                <w:rFonts w:cs="Arial"/>
                <w:bCs/>
                <w:color w:val="333333"/>
                <w:sz w:val="20"/>
                <w:szCs w:val="20"/>
              </w:rPr>
              <w:br/>
              <w:t>high</w:t>
            </w:r>
            <w:r w:rsidRPr="00E14BE6">
              <w:rPr>
                <w:rFonts w:cs="Arial"/>
                <w:bCs/>
                <w:color w:val="333333"/>
                <w:sz w:val="20"/>
                <w:szCs w:val="20"/>
              </w:rPr>
              <w:br/>
              <w:t>comprehensive(ly)</w:t>
            </w:r>
            <w:r w:rsidRPr="00E14BE6">
              <w:rPr>
                <w:rFonts w:cs="Arial"/>
                <w:bCs/>
                <w:color w:val="333333"/>
                <w:sz w:val="20"/>
                <w:szCs w:val="20"/>
              </w:rPr>
              <w:br/>
              <w:t>outstanding</w:t>
            </w:r>
            <w:r w:rsidRPr="00E14BE6">
              <w:rPr>
                <w:rFonts w:cs="Arial"/>
                <w:bCs/>
                <w:color w:val="333333"/>
                <w:sz w:val="20"/>
                <w:szCs w:val="20"/>
              </w:rPr>
              <w:br/>
              <w:t>complex</w:t>
            </w:r>
            <w:r w:rsidRPr="00E14BE6">
              <w:rPr>
                <w:rFonts w:cs="Arial"/>
                <w:bCs/>
                <w:color w:val="333333"/>
                <w:sz w:val="20"/>
                <w:szCs w:val="20"/>
              </w:rPr>
              <w:br/>
              <w:t>exceptional(ly)</w:t>
            </w:r>
          </w:p>
          <w:p w14:paraId="533362BF" w14:textId="77777777" w:rsidR="004C5775" w:rsidRPr="00E14BE6" w:rsidRDefault="004C5775" w:rsidP="004C5775">
            <w:pPr>
              <w:rPr>
                <w:rFonts w:cs="Arial"/>
                <w:sz w:val="20"/>
                <w:szCs w:val="20"/>
              </w:rPr>
            </w:pPr>
            <w:r w:rsidRPr="00E14BE6">
              <w:rPr>
                <w:rFonts w:cs="Arial"/>
                <w:bCs/>
                <w:color w:val="333333"/>
                <w:sz w:val="20"/>
                <w:szCs w:val="20"/>
              </w:rPr>
              <w:t>reliable(ity)</w:t>
            </w:r>
            <w:r w:rsidRPr="00E14BE6">
              <w:rPr>
                <w:rFonts w:cs="Arial"/>
                <w:bCs/>
                <w:color w:val="333333"/>
                <w:sz w:val="20"/>
                <w:szCs w:val="20"/>
              </w:rPr>
              <w:br/>
            </w:r>
          </w:p>
        </w:tc>
      </w:tr>
      <w:tr w:rsidR="004C5775" w14:paraId="5A7ADCA7" w14:textId="77777777" w:rsidTr="004C5775">
        <w:trPr>
          <w:jc w:val="center"/>
        </w:trPr>
        <w:tc>
          <w:tcPr>
            <w:tcW w:w="2198" w:type="dxa"/>
            <w:vMerge w:val="restart"/>
            <w:shd w:val="clear" w:color="auto" w:fill="D99594" w:themeFill="accent2" w:themeFillTint="99"/>
          </w:tcPr>
          <w:p w14:paraId="03A2F4AB" w14:textId="77777777" w:rsidR="004C5775" w:rsidRDefault="004C5775" w:rsidP="004C5775">
            <w:r>
              <w:rPr>
                <w:b/>
              </w:rPr>
              <w:t>VERBS</w:t>
            </w:r>
          </w:p>
        </w:tc>
        <w:tc>
          <w:tcPr>
            <w:tcW w:w="13190" w:type="dxa"/>
            <w:gridSpan w:val="6"/>
            <w:shd w:val="clear" w:color="auto" w:fill="DDD9C3" w:themeFill="background2" w:themeFillShade="E6"/>
          </w:tcPr>
          <w:p w14:paraId="1D90E3AB" w14:textId="77777777" w:rsidR="004C5775" w:rsidRPr="00F40676" w:rsidRDefault="004C5775" w:rsidP="004C5775">
            <w:pPr>
              <w:rPr>
                <w:rFonts w:ascii="Arial" w:hAnsi="Arial" w:cs="Arial"/>
                <w:bCs/>
                <w:color w:val="333333"/>
                <w:sz w:val="20"/>
                <w:szCs w:val="20"/>
              </w:rPr>
            </w:pPr>
            <w:r>
              <w:rPr>
                <w:rFonts w:cstheme="minorHAnsi"/>
                <w:b/>
                <w:sz w:val="20"/>
                <w:szCs w:val="20"/>
              </w:rPr>
              <w:t>Key words</w:t>
            </w:r>
            <w:r w:rsidRPr="008570E3">
              <w:rPr>
                <w:rFonts w:cstheme="minorHAnsi"/>
                <w:b/>
                <w:sz w:val="20"/>
                <w:szCs w:val="20"/>
              </w:rPr>
              <w:t>:</w:t>
            </w:r>
            <w:r w:rsidRPr="008570E3">
              <w:rPr>
                <w:rFonts w:cstheme="minorHAnsi"/>
                <w:sz w:val="20"/>
                <w:szCs w:val="20"/>
              </w:rPr>
              <w:t xml:space="preserve"> </w:t>
            </w:r>
            <w:r>
              <w:rPr>
                <w:rFonts w:cstheme="minorHAnsi"/>
                <w:sz w:val="20"/>
                <w:szCs w:val="20"/>
              </w:rPr>
              <w:t xml:space="preserve">show, document(ation), demonstrate(ion), develop(ment), respond, learn(er/ing), reflect(ive/ion), perform(ance), communicate(ion), lack, </w:t>
            </w:r>
            <w:r w:rsidRPr="00334981">
              <w:rPr>
                <w:rFonts w:cstheme="minorHAnsi"/>
                <w:bCs/>
                <w:color w:val="333333"/>
                <w:sz w:val="20"/>
                <w:szCs w:val="20"/>
              </w:rPr>
              <w:t>need(s),</w:t>
            </w:r>
            <w:r>
              <w:rPr>
                <w:rFonts w:ascii="Arial" w:hAnsi="Arial" w:cs="Arial"/>
                <w:bCs/>
                <w:color w:val="333333"/>
                <w:sz w:val="20"/>
                <w:szCs w:val="20"/>
              </w:rPr>
              <w:t xml:space="preserve"> </w:t>
            </w:r>
            <w:r>
              <w:rPr>
                <w:rFonts w:cstheme="minorHAnsi"/>
                <w:sz w:val="20"/>
                <w:szCs w:val="20"/>
              </w:rPr>
              <w:t>apply(ication), manage(ment), provide, record, work, underpin, seek, make, identify</w:t>
            </w:r>
          </w:p>
        </w:tc>
      </w:tr>
      <w:tr w:rsidR="004C5775" w14:paraId="704AB124" w14:textId="77777777" w:rsidTr="004C5775">
        <w:trPr>
          <w:jc w:val="center"/>
        </w:trPr>
        <w:tc>
          <w:tcPr>
            <w:tcW w:w="2198" w:type="dxa"/>
            <w:vMerge/>
            <w:shd w:val="clear" w:color="auto" w:fill="D99594" w:themeFill="accent2" w:themeFillTint="99"/>
          </w:tcPr>
          <w:p w14:paraId="366FE216" w14:textId="77777777" w:rsidR="004C5775" w:rsidRDefault="004C5775" w:rsidP="004C5775">
            <w:pPr>
              <w:rPr>
                <w:b/>
              </w:rPr>
            </w:pPr>
          </w:p>
        </w:tc>
        <w:tc>
          <w:tcPr>
            <w:tcW w:w="2198" w:type="dxa"/>
          </w:tcPr>
          <w:p w14:paraId="7D4143A6" w14:textId="77777777" w:rsidR="004C5775" w:rsidRPr="00373912" w:rsidRDefault="004C5775" w:rsidP="004C5775">
            <w:pPr>
              <w:rPr>
                <w:rFonts w:cstheme="minorHAnsi"/>
                <w:bCs/>
                <w:color w:val="333333"/>
                <w:sz w:val="20"/>
                <w:szCs w:val="20"/>
              </w:rPr>
            </w:pPr>
            <w:r w:rsidRPr="00373912">
              <w:rPr>
                <w:rFonts w:cstheme="minorHAnsi"/>
                <w:bCs/>
                <w:color w:val="333333"/>
                <w:sz w:val="20"/>
                <w:szCs w:val="20"/>
              </w:rPr>
              <w:t>lacks</w:t>
            </w:r>
          </w:p>
        </w:tc>
        <w:tc>
          <w:tcPr>
            <w:tcW w:w="2198" w:type="dxa"/>
          </w:tcPr>
          <w:p w14:paraId="4BCD3974" w14:textId="77777777" w:rsidR="004C5775" w:rsidRDefault="004C5775" w:rsidP="004C5775">
            <w:pPr>
              <w:rPr>
                <w:rFonts w:cs="Arial"/>
                <w:bCs/>
                <w:color w:val="333333"/>
                <w:sz w:val="20"/>
                <w:szCs w:val="20"/>
              </w:rPr>
            </w:pPr>
            <w:r>
              <w:rPr>
                <w:rFonts w:cs="Arial"/>
                <w:bCs/>
                <w:color w:val="333333"/>
                <w:sz w:val="20"/>
                <w:szCs w:val="20"/>
              </w:rPr>
              <w:t>begin(ning)</w:t>
            </w:r>
          </w:p>
          <w:p w14:paraId="1B22049D" w14:textId="77777777" w:rsidR="004C5775" w:rsidRPr="00384498" w:rsidRDefault="004C5775" w:rsidP="004C5775">
            <w:pPr>
              <w:rPr>
                <w:rFonts w:cs="Arial"/>
                <w:bCs/>
                <w:color w:val="333333"/>
                <w:sz w:val="20"/>
                <w:szCs w:val="20"/>
              </w:rPr>
            </w:pPr>
            <w:r>
              <w:rPr>
                <w:rFonts w:cs="Arial"/>
                <w:bCs/>
                <w:color w:val="333333"/>
                <w:sz w:val="20"/>
                <w:szCs w:val="20"/>
              </w:rPr>
              <w:t>link</w:t>
            </w:r>
          </w:p>
        </w:tc>
        <w:tc>
          <w:tcPr>
            <w:tcW w:w="2198" w:type="dxa"/>
          </w:tcPr>
          <w:p w14:paraId="0317BCFA" w14:textId="77777777" w:rsidR="004C5775" w:rsidRPr="00384498" w:rsidRDefault="004C5775" w:rsidP="004C5775">
            <w:pPr>
              <w:rPr>
                <w:rFonts w:cs="Arial"/>
                <w:bCs/>
                <w:color w:val="333333"/>
                <w:sz w:val="20"/>
                <w:szCs w:val="20"/>
              </w:rPr>
            </w:pPr>
            <w:r>
              <w:rPr>
                <w:rFonts w:cs="Arial"/>
                <w:bCs/>
                <w:color w:val="333333"/>
                <w:sz w:val="20"/>
                <w:szCs w:val="20"/>
              </w:rPr>
              <w:t>participate</w:t>
            </w:r>
          </w:p>
          <w:p w14:paraId="40B9704D" w14:textId="77777777" w:rsidR="004C5775" w:rsidRDefault="004C5775" w:rsidP="004C5775">
            <w:pPr>
              <w:rPr>
                <w:rFonts w:cs="Arial"/>
                <w:bCs/>
                <w:color w:val="333333"/>
                <w:sz w:val="20"/>
                <w:szCs w:val="20"/>
              </w:rPr>
            </w:pPr>
            <w:r>
              <w:rPr>
                <w:rFonts w:cs="Arial"/>
                <w:bCs/>
                <w:color w:val="333333"/>
                <w:sz w:val="20"/>
                <w:szCs w:val="20"/>
              </w:rPr>
              <w:t>r</w:t>
            </w:r>
            <w:r w:rsidRPr="00384498">
              <w:rPr>
                <w:rFonts w:cs="Arial"/>
                <w:bCs/>
                <w:color w:val="333333"/>
                <w:sz w:val="20"/>
                <w:szCs w:val="20"/>
              </w:rPr>
              <w:t>ecognise</w:t>
            </w:r>
            <w:r>
              <w:rPr>
                <w:rFonts w:cs="Arial"/>
                <w:bCs/>
                <w:color w:val="333333"/>
                <w:sz w:val="20"/>
                <w:szCs w:val="20"/>
              </w:rPr>
              <w:t xml:space="preserve"> (ition)</w:t>
            </w:r>
          </w:p>
          <w:p w14:paraId="25161DA2" w14:textId="77777777" w:rsidR="004C5775" w:rsidRPr="00384498" w:rsidRDefault="004C5775" w:rsidP="004C5775">
            <w:pPr>
              <w:rPr>
                <w:rFonts w:cs="Arial"/>
                <w:bCs/>
                <w:color w:val="333333"/>
                <w:sz w:val="20"/>
                <w:szCs w:val="20"/>
              </w:rPr>
            </w:pPr>
            <w:r>
              <w:rPr>
                <w:rFonts w:cs="Arial"/>
                <w:bCs/>
                <w:color w:val="333333"/>
                <w:sz w:val="20"/>
                <w:szCs w:val="20"/>
              </w:rPr>
              <w:t>identify (ication)</w:t>
            </w:r>
          </w:p>
        </w:tc>
        <w:tc>
          <w:tcPr>
            <w:tcW w:w="2198" w:type="dxa"/>
          </w:tcPr>
          <w:p w14:paraId="5C7B8A4B" w14:textId="77777777" w:rsidR="004C5775" w:rsidRDefault="004C5775" w:rsidP="004C5775">
            <w:pPr>
              <w:rPr>
                <w:rFonts w:cs="Arial"/>
                <w:bCs/>
                <w:color w:val="333333"/>
                <w:sz w:val="20"/>
                <w:szCs w:val="20"/>
              </w:rPr>
            </w:pPr>
            <w:r>
              <w:rPr>
                <w:rFonts w:cs="Arial"/>
                <w:bCs/>
                <w:color w:val="333333"/>
                <w:sz w:val="20"/>
                <w:szCs w:val="20"/>
              </w:rPr>
              <w:t>plans</w:t>
            </w:r>
          </w:p>
          <w:p w14:paraId="0A75532A" w14:textId="77777777" w:rsidR="004C5775" w:rsidRDefault="004C5775" w:rsidP="004C5775">
            <w:pPr>
              <w:rPr>
                <w:rFonts w:cs="Arial"/>
                <w:bCs/>
                <w:color w:val="333333"/>
                <w:sz w:val="20"/>
                <w:szCs w:val="20"/>
              </w:rPr>
            </w:pPr>
            <w:r>
              <w:rPr>
                <w:rFonts w:cs="Arial"/>
                <w:bCs/>
                <w:color w:val="333333"/>
                <w:sz w:val="20"/>
                <w:szCs w:val="20"/>
              </w:rPr>
              <w:t>prioritises</w:t>
            </w:r>
          </w:p>
          <w:p w14:paraId="520425A8" w14:textId="77777777" w:rsidR="004C5775" w:rsidRPr="00384498" w:rsidRDefault="004C5775" w:rsidP="004C5775">
            <w:pPr>
              <w:rPr>
                <w:rFonts w:cs="Arial"/>
                <w:bCs/>
                <w:color w:val="333333"/>
                <w:sz w:val="20"/>
                <w:szCs w:val="20"/>
              </w:rPr>
            </w:pPr>
            <w:r>
              <w:rPr>
                <w:rFonts w:cs="Arial"/>
                <w:bCs/>
                <w:color w:val="333333"/>
                <w:sz w:val="20"/>
                <w:szCs w:val="20"/>
              </w:rPr>
              <w:t>rationalise</w:t>
            </w:r>
          </w:p>
        </w:tc>
        <w:tc>
          <w:tcPr>
            <w:tcW w:w="2199" w:type="dxa"/>
          </w:tcPr>
          <w:p w14:paraId="04258F1A" w14:textId="77777777" w:rsidR="004C5775" w:rsidRDefault="004C5775" w:rsidP="004C5775">
            <w:pPr>
              <w:rPr>
                <w:rFonts w:cs="Arial"/>
                <w:bCs/>
                <w:color w:val="333333"/>
                <w:sz w:val="20"/>
                <w:szCs w:val="20"/>
              </w:rPr>
            </w:pPr>
            <w:r>
              <w:rPr>
                <w:rFonts w:cs="Arial"/>
                <w:bCs/>
                <w:color w:val="333333"/>
                <w:sz w:val="20"/>
                <w:szCs w:val="20"/>
              </w:rPr>
              <w:t>anticipate</w:t>
            </w:r>
          </w:p>
          <w:p w14:paraId="2FEF8F98" w14:textId="77777777" w:rsidR="004C5775" w:rsidRPr="00384498" w:rsidRDefault="004C5775" w:rsidP="004C5775">
            <w:pPr>
              <w:rPr>
                <w:rFonts w:cs="Arial"/>
                <w:bCs/>
                <w:color w:val="333333"/>
                <w:sz w:val="20"/>
                <w:szCs w:val="20"/>
              </w:rPr>
            </w:pPr>
            <w:r>
              <w:rPr>
                <w:rFonts w:cs="Arial"/>
                <w:bCs/>
                <w:color w:val="333333"/>
                <w:sz w:val="20"/>
                <w:szCs w:val="20"/>
              </w:rPr>
              <w:t>evaluates</w:t>
            </w:r>
          </w:p>
        </w:tc>
        <w:tc>
          <w:tcPr>
            <w:tcW w:w="2199" w:type="dxa"/>
          </w:tcPr>
          <w:p w14:paraId="14648812" w14:textId="77777777" w:rsidR="004C5775" w:rsidRDefault="004C5775" w:rsidP="004C5775">
            <w:pPr>
              <w:rPr>
                <w:rFonts w:cs="Arial"/>
                <w:bCs/>
                <w:color w:val="333333"/>
                <w:sz w:val="20"/>
                <w:szCs w:val="20"/>
              </w:rPr>
            </w:pPr>
            <w:r>
              <w:rPr>
                <w:rFonts w:cs="Arial"/>
                <w:bCs/>
                <w:color w:val="333333"/>
                <w:sz w:val="20"/>
                <w:szCs w:val="20"/>
              </w:rPr>
              <w:t>modifiy (ication)</w:t>
            </w:r>
          </w:p>
          <w:p w14:paraId="6FC4E9D0" w14:textId="77777777" w:rsidR="004C5775" w:rsidRPr="00384498" w:rsidRDefault="004C5775" w:rsidP="004C5775">
            <w:pPr>
              <w:rPr>
                <w:rFonts w:cs="Arial"/>
                <w:bCs/>
                <w:color w:val="333333"/>
                <w:sz w:val="20"/>
                <w:szCs w:val="20"/>
              </w:rPr>
            </w:pPr>
            <w:r>
              <w:rPr>
                <w:rFonts w:cs="Arial"/>
                <w:bCs/>
                <w:color w:val="333333"/>
                <w:sz w:val="20"/>
                <w:szCs w:val="20"/>
              </w:rPr>
              <w:t>improves (ment)</w:t>
            </w:r>
          </w:p>
        </w:tc>
      </w:tr>
      <w:tr w:rsidR="004C5775" w14:paraId="62C950FD" w14:textId="77777777" w:rsidTr="004C5775">
        <w:trPr>
          <w:jc w:val="center"/>
        </w:trPr>
        <w:tc>
          <w:tcPr>
            <w:tcW w:w="2198" w:type="dxa"/>
            <w:shd w:val="clear" w:color="auto" w:fill="CCC0D9" w:themeFill="accent4" w:themeFillTint="66"/>
          </w:tcPr>
          <w:p w14:paraId="7C7AB786" w14:textId="77777777" w:rsidR="004C5775" w:rsidRDefault="004C5775" w:rsidP="004C5775">
            <w:pPr>
              <w:rPr>
                <w:b/>
              </w:rPr>
            </w:pPr>
            <w:r>
              <w:rPr>
                <w:b/>
              </w:rPr>
              <w:t>ADVERBS</w:t>
            </w:r>
          </w:p>
        </w:tc>
        <w:tc>
          <w:tcPr>
            <w:tcW w:w="2198" w:type="dxa"/>
          </w:tcPr>
          <w:p w14:paraId="0ADF7CDB" w14:textId="77777777" w:rsidR="004C5775" w:rsidRPr="00F40676" w:rsidRDefault="004C5775" w:rsidP="004C5775">
            <w:pPr>
              <w:rPr>
                <w:rFonts w:ascii="Arial" w:hAnsi="Arial" w:cs="Arial"/>
                <w:b/>
                <w:bCs/>
                <w:color w:val="333333"/>
                <w:sz w:val="20"/>
                <w:szCs w:val="20"/>
              </w:rPr>
            </w:pPr>
          </w:p>
        </w:tc>
        <w:tc>
          <w:tcPr>
            <w:tcW w:w="2198" w:type="dxa"/>
          </w:tcPr>
          <w:p w14:paraId="3AC583B3" w14:textId="77777777" w:rsidR="004C5775" w:rsidRPr="00384498" w:rsidRDefault="004C5775" w:rsidP="004C5775">
            <w:pPr>
              <w:rPr>
                <w:rFonts w:cs="Arial"/>
                <w:bCs/>
                <w:color w:val="333333"/>
                <w:sz w:val="20"/>
                <w:szCs w:val="20"/>
              </w:rPr>
            </w:pPr>
            <w:r>
              <w:rPr>
                <w:rFonts w:cs="Arial"/>
                <w:bCs/>
                <w:color w:val="333333"/>
                <w:sz w:val="20"/>
                <w:szCs w:val="20"/>
              </w:rPr>
              <w:t>o</w:t>
            </w:r>
            <w:r w:rsidRPr="00384498">
              <w:rPr>
                <w:rFonts w:cs="Arial"/>
                <w:bCs/>
                <w:color w:val="333333"/>
                <w:sz w:val="20"/>
                <w:szCs w:val="20"/>
              </w:rPr>
              <w:t>ccasional(ly)</w:t>
            </w:r>
          </w:p>
        </w:tc>
        <w:tc>
          <w:tcPr>
            <w:tcW w:w="2198" w:type="dxa"/>
          </w:tcPr>
          <w:p w14:paraId="465A2EF6" w14:textId="77777777" w:rsidR="004C5775" w:rsidRPr="00384498" w:rsidRDefault="004C5775" w:rsidP="004C5775">
            <w:pPr>
              <w:rPr>
                <w:rFonts w:cs="Arial"/>
                <w:b/>
                <w:bCs/>
                <w:color w:val="333333"/>
                <w:sz w:val="20"/>
                <w:szCs w:val="20"/>
              </w:rPr>
            </w:pPr>
          </w:p>
        </w:tc>
        <w:tc>
          <w:tcPr>
            <w:tcW w:w="2198" w:type="dxa"/>
          </w:tcPr>
          <w:p w14:paraId="0CC87168" w14:textId="77777777" w:rsidR="004C5775" w:rsidRPr="00384498" w:rsidRDefault="004C5775" w:rsidP="004C5775">
            <w:pPr>
              <w:rPr>
                <w:rFonts w:cs="Arial"/>
                <w:bCs/>
                <w:color w:val="333333"/>
                <w:sz w:val="20"/>
                <w:szCs w:val="20"/>
              </w:rPr>
            </w:pPr>
          </w:p>
        </w:tc>
        <w:tc>
          <w:tcPr>
            <w:tcW w:w="2199" w:type="dxa"/>
          </w:tcPr>
          <w:p w14:paraId="00B354B0" w14:textId="77777777" w:rsidR="004C5775" w:rsidRPr="00384498" w:rsidRDefault="004C5775" w:rsidP="004C5775">
            <w:pPr>
              <w:rPr>
                <w:rFonts w:cs="Arial"/>
                <w:bCs/>
                <w:color w:val="333333"/>
                <w:sz w:val="20"/>
                <w:szCs w:val="20"/>
              </w:rPr>
            </w:pPr>
            <w:r>
              <w:rPr>
                <w:rFonts w:cs="Arial"/>
                <w:bCs/>
                <w:color w:val="333333"/>
                <w:sz w:val="20"/>
                <w:szCs w:val="20"/>
              </w:rPr>
              <w:t>c</w:t>
            </w:r>
            <w:r w:rsidRPr="00384498">
              <w:rPr>
                <w:rFonts w:cs="Arial"/>
                <w:bCs/>
                <w:color w:val="333333"/>
                <w:sz w:val="20"/>
                <w:szCs w:val="20"/>
              </w:rPr>
              <w:t>onsistently</w:t>
            </w:r>
          </w:p>
        </w:tc>
        <w:tc>
          <w:tcPr>
            <w:tcW w:w="2199" w:type="dxa"/>
          </w:tcPr>
          <w:p w14:paraId="7AC4965C" w14:textId="77777777" w:rsidR="004C5775" w:rsidRPr="00384498" w:rsidRDefault="004C5775" w:rsidP="004C5775">
            <w:pPr>
              <w:rPr>
                <w:rFonts w:cs="Arial"/>
                <w:bCs/>
                <w:color w:val="333333"/>
                <w:sz w:val="20"/>
                <w:szCs w:val="20"/>
              </w:rPr>
            </w:pPr>
            <w:r w:rsidRPr="00384498">
              <w:rPr>
                <w:rFonts w:cs="Arial"/>
                <w:bCs/>
                <w:color w:val="333333"/>
                <w:sz w:val="20"/>
                <w:szCs w:val="20"/>
              </w:rPr>
              <w:t>always</w:t>
            </w:r>
          </w:p>
        </w:tc>
      </w:tr>
    </w:tbl>
    <w:p w14:paraId="175B7F46" w14:textId="78E01B20" w:rsidR="004C5775" w:rsidRDefault="00B03CB1" w:rsidP="004C5775">
      <w:pPr>
        <w:spacing w:line="240" w:lineRule="auto"/>
        <w:ind w:left="-709"/>
        <w:rPr>
          <w:rFonts w:ascii="Arial" w:hAnsi="Arial" w:cs="Arial"/>
        </w:rPr>
      </w:pPr>
      <w:r>
        <w:rPr>
          <w:rFonts w:ascii="Arial" w:hAnsi="Arial" w:cs="Arial"/>
        </w:rPr>
        <w:t>Table 3</w:t>
      </w:r>
      <w:r w:rsidR="004C5775">
        <w:rPr>
          <w:rFonts w:ascii="Arial" w:hAnsi="Arial" w:cs="Arial"/>
        </w:rPr>
        <w:t>:</w:t>
      </w:r>
      <w:r>
        <w:rPr>
          <w:rFonts w:ascii="Arial" w:hAnsi="Arial" w:cs="Arial"/>
        </w:rPr>
        <w:t xml:space="preserve"> </w:t>
      </w:r>
      <w:r w:rsidR="004C5775">
        <w:rPr>
          <w:rFonts w:ascii="Arial" w:hAnsi="Arial" w:cs="Arial"/>
        </w:rPr>
        <w:t>Example</w:t>
      </w:r>
      <w:r>
        <w:rPr>
          <w:rFonts w:ascii="Arial" w:hAnsi="Arial" w:cs="Arial"/>
        </w:rPr>
        <w:t xml:space="preserve"> Lexicon Framework</w:t>
      </w:r>
      <w:r w:rsidR="004C5775">
        <w:rPr>
          <w:rFonts w:ascii="Arial" w:hAnsi="Arial" w:cs="Arial"/>
        </w:rPr>
        <w:t xml:space="preserve">, academic level 5 </w:t>
      </w:r>
      <w:r w:rsidR="004C5775">
        <w:rPr>
          <w:rFonts w:ascii="Arial" w:hAnsi="Arial" w:cs="Arial"/>
        </w:rPr>
        <w:tab/>
      </w:r>
      <w:r w:rsidR="004C5775">
        <w:rPr>
          <w:rFonts w:ascii="Arial" w:hAnsi="Arial" w:cs="Arial"/>
        </w:rPr>
        <w:tab/>
      </w:r>
      <w:r w:rsidR="004C5775">
        <w:rPr>
          <w:rFonts w:ascii="Arial" w:hAnsi="Arial" w:cs="Arial"/>
        </w:rPr>
        <w:tab/>
      </w:r>
      <w:r w:rsidR="004C5775">
        <w:rPr>
          <w:rFonts w:ascii="Arial" w:hAnsi="Arial" w:cs="Arial"/>
        </w:rPr>
        <w:tab/>
      </w:r>
      <w:r w:rsidR="004C5775">
        <w:rPr>
          <w:rFonts w:ascii="Arial" w:hAnsi="Arial" w:cs="Arial"/>
        </w:rPr>
        <w:tab/>
      </w:r>
      <w:r w:rsidR="004C5775">
        <w:rPr>
          <w:rFonts w:ascii="Arial" w:hAnsi="Arial" w:cs="Arial"/>
        </w:rPr>
        <w:tab/>
      </w:r>
      <w:r w:rsidR="004C5775" w:rsidRPr="00125A60">
        <w:rPr>
          <w:rFonts w:ascii="Arial" w:hAnsi="Arial" w:cs="Arial"/>
        </w:rPr>
        <w:t>Practice Assessment Toolkit ©2019 AUTHOR</w:t>
      </w:r>
      <w:r w:rsidR="004C5775">
        <w:rPr>
          <w:rFonts w:ascii="Arial" w:hAnsi="Arial" w:cs="Arial"/>
        </w:rPr>
        <w:t>S</w:t>
      </w:r>
    </w:p>
    <w:p w14:paraId="6012AEDB" w14:textId="3D058210" w:rsidR="000372D0" w:rsidRDefault="000372D0" w:rsidP="00B03CB1">
      <w:pPr>
        <w:spacing w:line="240" w:lineRule="auto"/>
        <w:rPr>
          <w:rFonts w:ascii="Arial" w:hAnsi="Arial" w:cs="Arial"/>
        </w:rPr>
      </w:pPr>
    </w:p>
    <w:p w14:paraId="25C2215A" w14:textId="77777777" w:rsidR="00125A60" w:rsidRPr="00B35FB4" w:rsidRDefault="00125A60" w:rsidP="00125A60">
      <w:pPr>
        <w:spacing w:after="0"/>
        <w:rPr>
          <w:rFonts w:ascii="Arial" w:hAnsi="Arial" w:cs="Arial"/>
          <w:color w:val="D99594" w:themeColor="accent2" w:themeTint="99"/>
        </w:rPr>
      </w:pPr>
      <w:r w:rsidRPr="00B35FB4">
        <w:rPr>
          <w:rFonts w:ascii="Arial" w:hAnsi="Arial" w:cs="Arial"/>
          <w:b/>
          <w:u w:val="single"/>
        </w:rPr>
        <w:lastRenderedPageBreak/>
        <w:t>Example 1:</w:t>
      </w:r>
      <w:r w:rsidRPr="00B35FB4">
        <w:rPr>
          <w:rFonts w:ascii="Arial" w:hAnsi="Arial" w:cs="Arial"/>
        </w:rPr>
        <w:t xml:space="preserve"> Johan </w:t>
      </w:r>
      <w:r w:rsidRPr="00B35FB4">
        <w:rPr>
          <w:rFonts w:ascii="Arial" w:hAnsi="Arial" w:cs="Arial"/>
          <w:i/>
          <w:color w:val="D99594" w:themeColor="accent2" w:themeTint="99"/>
        </w:rPr>
        <w:t>demonstrates</w:t>
      </w:r>
      <w:r w:rsidRPr="00B35FB4">
        <w:rPr>
          <w:rFonts w:ascii="Arial" w:hAnsi="Arial" w:cs="Arial"/>
        </w:rPr>
        <w:t xml:space="preserve"> </w:t>
      </w:r>
      <w:r w:rsidRPr="00B35FB4">
        <w:rPr>
          <w:rFonts w:ascii="Arial" w:hAnsi="Arial" w:cs="Arial"/>
          <w:i/>
          <w:color w:val="92D050"/>
        </w:rPr>
        <w:t>limited</w:t>
      </w:r>
      <w:r w:rsidRPr="00B35FB4">
        <w:rPr>
          <w:rFonts w:ascii="Arial" w:hAnsi="Arial" w:cs="Arial"/>
          <w:i/>
        </w:rPr>
        <w:t xml:space="preserve"> </w:t>
      </w:r>
      <w:r w:rsidRPr="00B35FB4">
        <w:rPr>
          <w:rFonts w:ascii="Arial" w:hAnsi="Arial" w:cs="Arial"/>
          <w:i/>
          <w:color w:val="548DD4" w:themeColor="text2" w:themeTint="99"/>
        </w:rPr>
        <w:t>knowledge</w:t>
      </w:r>
      <w:r w:rsidRPr="00B35FB4">
        <w:rPr>
          <w:rFonts w:ascii="Arial" w:hAnsi="Arial" w:cs="Arial"/>
        </w:rPr>
        <w:t xml:space="preserve">, however when asked, he can explain </w:t>
      </w:r>
      <w:r w:rsidRPr="00B35FB4">
        <w:rPr>
          <w:rFonts w:ascii="Arial" w:hAnsi="Arial" w:cs="Arial"/>
          <w:color w:val="000000" w:themeColor="text1"/>
        </w:rPr>
        <w:t>the</w:t>
      </w:r>
      <w:r w:rsidRPr="00B35FB4">
        <w:rPr>
          <w:rFonts w:ascii="Arial" w:hAnsi="Arial" w:cs="Arial"/>
          <w:color w:val="D99594" w:themeColor="accent2" w:themeTint="99"/>
        </w:rPr>
        <w:t xml:space="preserve"> </w:t>
      </w:r>
      <w:r w:rsidRPr="00B35FB4">
        <w:rPr>
          <w:rFonts w:ascii="Arial" w:hAnsi="Arial" w:cs="Arial"/>
          <w:i/>
          <w:color w:val="D99594" w:themeColor="accent2" w:themeTint="99"/>
        </w:rPr>
        <w:t>rationale</w:t>
      </w:r>
      <w:r w:rsidRPr="00B35FB4">
        <w:rPr>
          <w:rFonts w:ascii="Arial" w:hAnsi="Arial" w:cs="Arial"/>
          <w:i/>
        </w:rPr>
        <w:t xml:space="preserve"> </w:t>
      </w:r>
      <w:r w:rsidRPr="00B35FB4">
        <w:rPr>
          <w:rFonts w:ascii="Arial" w:hAnsi="Arial" w:cs="Arial"/>
        </w:rPr>
        <w:t xml:space="preserve">for the </w:t>
      </w:r>
      <w:r w:rsidRPr="00B35FB4">
        <w:rPr>
          <w:rFonts w:ascii="Arial" w:hAnsi="Arial" w:cs="Arial"/>
          <w:i/>
          <w:color w:val="548DD4" w:themeColor="text2" w:themeTint="99"/>
        </w:rPr>
        <w:t>care</w:t>
      </w:r>
      <w:r w:rsidRPr="00B35FB4">
        <w:rPr>
          <w:rFonts w:ascii="Arial" w:hAnsi="Arial" w:cs="Arial"/>
          <w:color w:val="548DD4" w:themeColor="text2" w:themeTint="99"/>
        </w:rPr>
        <w:t xml:space="preserve"> </w:t>
      </w:r>
      <w:r w:rsidRPr="00B35FB4">
        <w:rPr>
          <w:rFonts w:ascii="Arial" w:hAnsi="Arial" w:cs="Arial"/>
        </w:rPr>
        <w:t xml:space="preserve">he is giving using </w:t>
      </w:r>
      <w:r w:rsidRPr="00B35FB4">
        <w:rPr>
          <w:rFonts w:ascii="Arial" w:hAnsi="Arial" w:cs="Arial"/>
          <w:i/>
          <w:color w:val="548DD4" w:themeColor="text2" w:themeTint="99"/>
        </w:rPr>
        <w:t>evidence</w:t>
      </w:r>
      <w:r w:rsidRPr="00B35FB4">
        <w:rPr>
          <w:rFonts w:ascii="Arial" w:hAnsi="Arial" w:cs="Arial"/>
        </w:rPr>
        <w:t xml:space="preserve"> from NICE. He is </w:t>
      </w:r>
      <w:r w:rsidRPr="00B35FB4">
        <w:rPr>
          <w:rFonts w:ascii="Arial" w:hAnsi="Arial" w:cs="Arial"/>
          <w:i/>
          <w:color w:val="92D050"/>
        </w:rPr>
        <w:t>unable</w:t>
      </w:r>
      <w:r w:rsidRPr="00B35FB4">
        <w:rPr>
          <w:rFonts w:ascii="Arial" w:hAnsi="Arial" w:cs="Arial"/>
        </w:rPr>
        <w:t xml:space="preserve"> to </w:t>
      </w:r>
      <w:r w:rsidRPr="00B35FB4">
        <w:rPr>
          <w:rFonts w:ascii="Arial" w:hAnsi="Arial" w:cs="Arial"/>
          <w:i/>
          <w:color w:val="D99594" w:themeColor="accent2" w:themeTint="99"/>
        </w:rPr>
        <w:t>prioritise</w:t>
      </w:r>
      <w:r w:rsidRPr="00B35FB4">
        <w:rPr>
          <w:rFonts w:ascii="Arial" w:hAnsi="Arial" w:cs="Arial"/>
        </w:rPr>
        <w:t xml:space="preserve"> his </w:t>
      </w:r>
      <w:r w:rsidRPr="00B35FB4">
        <w:rPr>
          <w:rFonts w:ascii="Arial" w:hAnsi="Arial" w:cs="Arial"/>
          <w:i/>
          <w:color w:val="548DD4" w:themeColor="text2" w:themeTint="99"/>
        </w:rPr>
        <w:t>workload</w:t>
      </w:r>
      <w:r w:rsidRPr="00B35FB4">
        <w:rPr>
          <w:rFonts w:ascii="Arial" w:hAnsi="Arial" w:cs="Arial"/>
        </w:rPr>
        <w:t xml:space="preserve"> and </w:t>
      </w:r>
      <w:r w:rsidRPr="00B35FB4">
        <w:rPr>
          <w:rFonts w:ascii="Arial" w:hAnsi="Arial" w:cs="Arial"/>
          <w:i/>
          <w:color w:val="D99594" w:themeColor="accent2" w:themeTint="99"/>
        </w:rPr>
        <w:t>needs</w:t>
      </w:r>
      <w:r w:rsidRPr="00B35FB4">
        <w:rPr>
          <w:rFonts w:ascii="Arial" w:hAnsi="Arial" w:cs="Arial"/>
        </w:rPr>
        <w:t xml:space="preserve"> </w:t>
      </w:r>
      <w:r w:rsidRPr="00B35FB4">
        <w:rPr>
          <w:rFonts w:ascii="Arial" w:hAnsi="Arial" w:cs="Arial"/>
          <w:i/>
          <w:color w:val="9BBB59" w:themeColor="accent3"/>
        </w:rPr>
        <w:t>direct</w:t>
      </w:r>
      <w:r w:rsidRPr="00B35FB4">
        <w:rPr>
          <w:rFonts w:ascii="Arial" w:hAnsi="Arial" w:cs="Arial"/>
          <w:color w:val="9BBB59" w:themeColor="accent3"/>
        </w:rPr>
        <w:t xml:space="preserve"> </w:t>
      </w:r>
      <w:r w:rsidRPr="00B35FB4">
        <w:rPr>
          <w:rFonts w:ascii="Arial" w:hAnsi="Arial" w:cs="Arial"/>
          <w:i/>
          <w:color w:val="548DD4" w:themeColor="text2" w:themeTint="99"/>
        </w:rPr>
        <w:t>supervision</w:t>
      </w:r>
      <w:r w:rsidRPr="00B35FB4">
        <w:rPr>
          <w:rFonts w:ascii="Arial" w:hAnsi="Arial" w:cs="Arial"/>
          <w:color w:val="548DD4" w:themeColor="text2" w:themeTint="99"/>
        </w:rPr>
        <w:t xml:space="preserve"> </w:t>
      </w:r>
      <w:r w:rsidRPr="00B35FB4">
        <w:rPr>
          <w:rFonts w:ascii="Arial" w:hAnsi="Arial" w:cs="Arial"/>
        </w:rPr>
        <w:t xml:space="preserve">at all </w:t>
      </w:r>
      <w:r w:rsidRPr="00B35FB4">
        <w:rPr>
          <w:rFonts w:ascii="Arial" w:hAnsi="Arial" w:cs="Arial"/>
          <w:i/>
          <w:color w:val="4F81BD" w:themeColor="accent1"/>
        </w:rPr>
        <w:t>times</w:t>
      </w:r>
      <w:r w:rsidRPr="00B35FB4">
        <w:rPr>
          <w:rFonts w:ascii="Arial" w:hAnsi="Arial" w:cs="Arial"/>
        </w:rPr>
        <w:t xml:space="preserve">. He is </w:t>
      </w:r>
      <w:r w:rsidRPr="00B35FB4">
        <w:rPr>
          <w:rFonts w:ascii="Arial" w:hAnsi="Arial" w:cs="Arial"/>
          <w:i/>
          <w:color w:val="92D050"/>
        </w:rPr>
        <w:t>professional</w:t>
      </w:r>
      <w:r w:rsidRPr="00B35FB4">
        <w:rPr>
          <w:rFonts w:ascii="Arial" w:hAnsi="Arial" w:cs="Arial"/>
        </w:rPr>
        <w:t xml:space="preserve"> in his interactions with </w:t>
      </w:r>
      <w:r w:rsidRPr="00B35FB4">
        <w:rPr>
          <w:rFonts w:ascii="Arial" w:hAnsi="Arial" w:cs="Arial"/>
          <w:i/>
          <w:color w:val="548DD4" w:themeColor="text2" w:themeTint="99"/>
        </w:rPr>
        <w:t>women</w:t>
      </w:r>
      <w:r w:rsidRPr="00B35FB4">
        <w:rPr>
          <w:rFonts w:ascii="Arial" w:hAnsi="Arial" w:cs="Arial"/>
        </w:rPr>
        <w:t xml:space="preserve"> and their </w:t>
      </w:r>
      <w:r w:rsidRPr="00B35FB4">
        <w:rPr>
          <w:rFonts w:ascii="Arial" w:hAnsi="Arial" w:cs="Arial"/>
          <w:i/>
          <w:color w:val="548DD4" w:themeColor="text2" w:themeTint="99"/>
        </w:rPr>
        <w:t>families</w:t>
      </w:r>
      <w:r w:rsidRPr="00B35FB4">
        <w:rPr>
          <w:rFonts w:ascii="Arial" w:hAnsi="Arial" w:cs="Arial"/>
        </w:rPr>
        <w:t xml:space="preserve"> but </w:t>
      </w:r>
      <w:r w:rsidRPr="00B35FB4">
        <w:rPr>
          <w:rFonts w:ascii="Arial" w:hAnsi="Arial" w:cs="Arial"/>
          <w:i/>
          <w:color w:val="92D050"/>
        </w:rPr>
        <w:t>inconsistent</w:t>
      </w:r>
      <w:r w:rsidRPr="00B35FB4">
        <w:rPr>
          <w:rFonts w:ascii="Arial" w:hAnsi="Arial" w:cs="Arial"/>
        </w:rPr>
        <w:t xml:space="preserve"> in </w:t>
      </w:r>
      <w:r w:rsidRPr="00B35FB4">
        <w:rPr>
          <w:rFonts w:ascii="Arial" w:hAnsi="Arial" w:cs="Arial"/>
          <w:i/>
          <w:color w:val="D99594" w:themeColor="accent2" w:themeTint="99"/>
        </w:rPr>
        <w:t>recording</w:t>
      </w:r>
      <w:r w:rsidRPr="00B35FB4">
        <w:rPr>
          <w:rFonts w:ascii="Arial" w:hAnsi="Arial" w:cs="Arial"/>
        </w:rPr>
        <w:t xml:space="preserve"> his findings.</w:t>
      </w:r>
    </w:p>
    <w:p w14:paraId="2386344B" w14:textId="77777777" w:rsidR="00125A60" w:rsidRPr="00B35FB4" w:rsidRDefault="00125A60" w:rsidP="00125A60">
      <w:pPr>
        <w:spacing w:after="0"/>
        <w:rPr>
          <w:rFonts w:ascii="Arial" w:hAnsi="Arial" w:cs="Arial"/>
          <w:color w:val="D99594" w:themeColor="accent2" w:themeTint="99"/>
        </w:rPr>
      </w:pPr>
    </w:p>
    <w:p w14:paraId="6E90D65E" w14:textId="77777777" w:rsidR="00125A60" w:rsidRPr="00B35FB4" w:rsidRDefault="00125A60" w:rsidP="00125A60">
      <w:pPr>
        <w:spacing w:after="0"/>
        <w:rPr>
          <w:rFonts w:ascii="Arial" w:hAnsi="Arial" w:cs="Arial"/>
          <w:color w:val="000000" w:themeColor="text1"/>
        </w:rPr>
      </w:pPr>
      <w:r w:rsidRPr="00B35FB4">
        <w:rPr>
          <w:rFonts w:ascii="Arial" w:hAnsi="Arial" w:cs="Arial"/>
          <w:b/>
          <w:color w:val="000000" w:themeColor="text1"/>
          <w:u w:val="single"/>
        </w:rPr>
        <w:t>Example 2:</w:t>
      </w:r>
      <w:r w:rsidRPr="00B35FB4">
        <w:rPr>
          <w:rFonts w:ascii="Arial" w:hAnsi="Arial" w:cs="Arial"/>
          <w:color w:val="000000" w:themeColor="text1"/>
        </w:rPr>
        <w:t xml:space="preserve"> Estefania can </w:t>
      </w:r>
      <w:r w:rsidRPr="00B35FB4">
        <w:rPr>
          <w:rFonts w:ascii="Arial" w:hAnsi="Arial" w:cs="Arial"/>
          <w:i/>
          <w:color w:val="D99594" w:themeColor="accent2" w:themeTint="99"/>
        </w:rPr>
        <w:t>plan</w:t>
      </w:r>
      <w:r w:rsidRPr="00B35FB4">
        <w:rPr>
          <w:rFonts w:ascii="Arial" w:hAnsi="Arial" w:cs="Arial"/>
          <w:color w:val="000000" w:themeColor="text1"/>
        </w:rPr>
        <w:t xml:space="preserve"> and </w:t>
      </w:r>
      <w:r w:rsidRPr="00B35FB4">
        <w:rPr>
          <w:rFonts w:ascii="Arial" w:hAnsi="Arial" w:cs="Arial"/>
          <w:i/>
          <w:color w:val="D99594" w:themeColor="accent2" w:themeTint="99"/>
        </w:rPr>
        <w:t>prioritise</w:t>
      </w:r>
      <w:r w:rsidRPr="00B35FB4">
        <w:rPr>
          <w:rFonts w:ascii="Arial" w:hAnsi="Arial" w:cs="Arial"/>
          <w:color w:val="000000" w:themeColor="text1"/>
        </w:rPr>
        <w:t xml:space="preserve"> her </w:t>
      </w:r>
      <w:r w:rsidRPr="00B35FB4">
        <w:rPr>
          <w:rFonts w:ascii="Arial" w:hAnsi="Arial" w:cs="Arial"/>
          <w:i/>
          <w:color w:val="548DD4" w:themeColor="text2" w:themeTint="99"/>
        </w:rPr>
        <w:t>workload</w:t>
      </w:r>
      <w:r w:rsidRPr="00B35FB4">
        <w:rPr>
          <w:rFonts w:ascii="Arial" w:hAnsi="Arial" w:cs="Arial"/>
          <w:color w:val="000000" w:themeColor="text1"/>
        </w:rPr>
        <w:t xml:space="preserve">; when the </w:t>
      </w:r>
      <w:r w:rsidRPr="00B35FB4">
        <w:rPr>
          <w:rFonts w:ascii="Arial" w:hAnsi="Arial" w:cs="Arial"/>
          <w:i/>
          <w:color w:val="4F81BD" w:themeColor="accent1"/>
        </w:rPr>
        <w:t>activity</w:t>
      </w:r>
      <w:r w:rsidRPr="00B35FB4">
        <w:rPr>
          <w:rFonts w:ascii="Arial" w:hAnsi="Arial" w:cs="Arial"/>
          <w:color w:val="000000" w:themeColor="text1"/>
        </w:rPr>
        <w:t xml:space="preserve"> is high she is </w:t>
      </w:r>
      <w:r w:rsidRPr="00B35FB4">
        <w:rPr>
          <w:rFonts w:ascii="Arial" w:hAnsi="Arial" w:cs="Arial"/>
          <w:i/>
          <w:color w:val="92D050"/>
        </w:rPr>
        <w:t>proactive</w:t>
      </w:r>
      <w:r w:rsidRPr="00B35FB4">
        <w:rPr>
          <w:rFonts w:ascii="Arial" w:hAnsi="Arial" w:cs="Arial"/>
          <w:color w:val="000000" w:themeColor="text1"/>
        </w:rPr>
        <w:t xml:space="preserve"> in </w:t>
      </w:r>
      <w:r w:rsidRPr="00B35FB4">
        <w:rPr>
          <w:rFonts w:ascii="Arial" w:hAnsi="Arial" w:cs="Arial"/>
          <w:i/>
          <w:color w:val="D99594" w:themeColor="accent2" w:themeTint="99"/>
        </w:rPr>
        <w:t>anticipating</w:t>
      </w:r>
      <w:r w:rsidRPr="00B35FB4">
        <w:rPr>
          <w:rFonts w:ascii="Arial" w:hAnsi="Arial" w:cs="Arial"/>
          <w:color w:val="000000" w:themeColor="text1"/>
        </w:rPr>
        <w:t xml:space="preserve"> the requests of </w:t>
      </w:r>
      <w:r w:rsidRPr="00B35FB4">
        <w:rPr>
          <w:rFonts w:ascii="Arial" w:hAnsi="Arial" w:cs="Arial"/>
          <w:i/>
          <w:color w:val="4F81BD" w:themeColor="accent1"/>
        </w:rPr>
        <w:t>women</w:t>
      </w:r>
      <w:r w:rsidRPr="00B35FB4">
        <w:rPr>
          <w:rFonts w:ascii="Arial" w:hAnsi="Arial" w:cs="Arial"/>
          <w:color w:val="000000" w:themeColor="text1"/>
        </w:rPr>
        <w:t xml:space="preserve"> for discharge, </w:t>
      </w:r>
      <w:r w:rsidRPr="00B35FB4">
        <w:rPr>
          <w:rFonts w:ascii="Arial" w:hAnsi="Arial" w:cs="Arial"/>
          <w:i/>
          <w:color w:val="D99594" w:themeColor="accent2" w:themeTint="99"/>
        </w:rPr>
        <w:t>demonstrating</w:t>
      </w:r>
      <w:r w:rsidRPr="00B35FB4">
        <w:rPr>
          <w:rFonts w:ascii="Arial" w:hAnsi="Arial" w:cs="Arial"/>
          <w:i/>
          <w:color w:val="000000" w:themeColor="text1"/>
        </w:rPr>
        <w:t xml:space="preserve"> </w:t>
      </w:r>
      <w:r w:rsidRPr="00B35FB4">
        <w:rPr>
          <w:rFonts w:ascii="Arial" w:hAnsi="Arial" w:cs="Arial"/>
          <w:i/>
          <w:color w:val="548DD4" w:themeColor="text2" w:themeTint="99"/>
        </w:rPr>
        <w:t>awareness</w:t>
      </w:r>
      <w:r w:rsidRPr="00B35FB4">
        <w:rPr>
          <w:rFonts w:ascii="Arial" w:hAnsi="Arial" w:cs="Arial"/>
          <w:color w:val="548DD4" w:themeColor="text2" w:themeTint="99"/>
        </w:rPr>
        <w:t xml:space="preserve"> </w:t>
      </w:r>
      <w:r w:rsidRPr="00B35FB4">
        <w:rPr>
          <w:rFonts w:ascii="Arial" w:hAnsi="Arial" w:cs="Arial"/>
          <w:color w:val="000000" w:themeColor="text1"/>
        </w:rPr>
        <w:t xml:space="preserve">of the </w:t>
      </w:r>
      <w:r w:rsidRPr="00B35FB4">
        <w:rPr>
          <w:rFonts w:ascii="Arial" w:hAnsi="Arial" w:cs="Arial"/>
          <w:i/>
          <w:color w:val="92D050"/>
        </w:rPr>
        <w:t>complex</w:t>
      </w:r>
      <w:r w:rsidRPr="00B35FB4">
        <w:rPr>
          <w:rFonts w:ascii="Arial" w:hAnsi="Arial" w:cs="Arial"/>
          <w:color w:val="000000" w:themeColor="text1"/>
        </w:rPr>
        <w:t xml:space="preserve"> nature of maternity </w:t>
      </w:r>
      <w:r w:rsidRPr="00B35FB4">
        <w:rPr>
          <w:rFonts w:ascii="Arial" w:hAnsi="Arial" w:cs="Arial"/>
          <w:i/>
          <w:color w:val="4F81BD" w:themeColor="accent1"/>
        </w:rPr>
        <w:t>care</w:t>
      </w:r>
      <w:r w:rsidRPr="00B35FB4">
        <w:rPr>
          <w:rFonts w:ascii="Arial" w:hAnsi="Arial" w:cs="Arial"/>
          <w:color w:val="000000" w:themeColor="text1"/>
        </w:rPr>
        <w:t xml:space="preserve">. Her </w:t>
      </w:r>
      <w:r w:rsidRPr="00B35FB4">
        <w:rPr>
          <w:rFonts w:ascii="Arial" w:hAnsi="Arial" w:cs="Arial"/>
          <w:color w:val="D99594" w:themeColor="accent2" w:themeTint="99"/>
        </w:rPr>
        <w:t>documentation</w:t>
      </w:r>
      <w:r w:rsidRPr="00B35FB4">
        <w:rPr>
          <w:rFonts w:ascii="Arial" w:hAnsi="Arial" w:cs="Arial"/>
          <w:color w:val="000000" w:themeColor="text1"/>
        </w:rPr>
        <w:t xml:space="preserve"> is </w:t>
      </w:r>
      <w:r w:rsidRPr="00B35FB4">
        <w:rPr>
          <w:rFonts w:ascii="Arial" w:hAnsi="Arial" w:cs="Arial"/>
          <w:i/>
          <w:color w:val="B2A1C7" w:themeColor="accent4" w:themeTint="99"/>
        </w:rPr>
        <w:t xml:space="preserve">always </w:t>
      </w:r>
      <w:r w:rsidRPr="00B35FB4">
        <w:rPr>
          <w:rFonts w:ascii="Arial" w:hAnsi="Arial" w:cs="Arial"/>
          <w:color w:val="000000" w:themeColor="text1"/>
        </w:rPr>
        <w:t xml:space="preserve">completed to a </w:t>
      </w:r>
      <w:r w:rsidRPr="00B35FB4">
        <w:rPr>
          <w:rFonts w:ascii="Arial" w:hAnsi="Arial" w:cs="Arial"/>
          <w:i/>
          <w:color w:val="92D050"/>
        </w:rPr>
        <w:t>high</w:t>
      </w:r>
      <w:r w:rsidRPr="00B35FB4">
        <w:rPr>
          <w:rFonts w:ascii="Arial" w:hAnsi="Arial" w:cs="Arial"/>
          <w:i/>
          <w:color w:val="000000" w:themeColor="text1"/>
        </w:rPr>
        <w:t xml:space="preserve"> </w:t>
      </w:r>
      <w:r w:rsidRPr="00B35FB4">
        <w:rPr>
          <w:rFonts w:ascii="Arial" w:hAnsi="Arial" w:cs="Arial"/>
          <w:i/>
          <w:color w:val="4F81BD" w:themeColor="accent1"/>
        </w:rPr>
        <w:t>standard</w:t>
      </w:r>
      <w:r w:rsidRPr="00B35FB4">
        <w:rPr>
          <w:rFonts w:ascii="Arial" w:hAnsi="Arial" w:cs="Arial"/>
          <w:color w:val="000000" w:themeColor="text1"/>
        </w:rPr>
        <w:t xml:space="preserve">.                        </w:t>
      </w:r>
    </w:p>
    <w:p w14:paraId="457CCC09" w14:textId="77777777" w:rsidR="00125A60" w:rsidRPr="00B35FB4" w:rsidRDefault="00125A60" w:rsidP="00125A60">
      <w:pPr>
        <w:spacing w:after="0"/>
        <w:rPr>
          <w:rFonts w:ascii="Arial" w:hAnsi="Arial" w:cs="Arial"/>
        </w:rPr>
      </w:pPr>
    </w:p>
    <w:p w14:paraId="5FAC40B9" w14:textId="77777777" w:rsidR="00125A60" w:rsidRPr="00724687" w:rsidRDefault="00125A60" w:rsidP="00125A60">
      <w:pPr>
        <w:spacing w:after="0"/>
      </w:pPr>
      <w:r w:rsidRPr="00B35FB4">
        <w:rPr>
          <w:rFonts w:ascii="Arial" w:hAnsi="Arial" w:cs="Arial"/>
        </w:rPr>
        <w:t>For a second-year student at level 5, Johan would refer or ‘fail’ in practice whereas Estefania would be awarded ‘excellen</w:t>
      </w:r>
      <w:r>
        <w:t>t’</w:t>
      </w:r>
      <w:r w:rsidRPr="00724687">
        <w:t xml:space="preserve">.                    </w:t>
      </w:r>
      <w:r>
        <w:t xml:space="preserve">  </w:t>
      </w:r>
    </w:p>
    <w:p w14:paraId="42E6A7DA" w14:textId="77777777" w:rsidR="00125A60" w:rsidRDefault="00125A60" w:rsidP="00B03CB1">
      <w:pPr>
        <w:spacing w:line="240" w:lineRule="auto"/>
        <w:rPr>
          <w:rFonts w:ascii="Arial" w:hAnsi="Arial" w:cs="Arial"/>
        </w:rPr>
      </w:pPr>
    </w:p>
    <w:p w14:paraId="67F04407" w14:textId="076EB6B5" w:rsidR="000372D0" w:rsidRDefault="000372D0">
      <w:pPr>
        <w:rPr>
          <w:rFonts w:ascii="Arial" w:hAnsi="Arial" w:cs="Arial"/>
        </w:rPr>
      </w:pPr>
      <w:r>
        <w:rPr>
          <w:rFonts w:ascii="Arial" w:hAnsi="Arial" w:cs="Arial"/>
        </w:rPr>
        <w:br w:type="page"/>
      </w:r>
    </w:p>
    <w:p w14:paraId="3D640264" w14:textId="74E14B62" w:rsidR="000372D0" w:rsidRPr="00B35FB4" w:rsidRDefault="00B03CB1" w:rsidP="00B03CB1">
      <w:pPr>
        <w:rPr>
          <w:rFonts w:ascii="Arial" w:hAnsi="Arial" w:cs="Arial"/>
          <w:b/>
          <w:u w:val="single"/>
        </w:rPr>
      </w:pPr>
      <w:r w:rsidRPr="00B35FB4">
        <w:rPr>
          <w:rFonts w:ascii="Arial" w:hAnsi="Arial" w:cs="Arial"/>
          <w:b/>
        </w:rPr>
        <w:lastRenderedPageBreak/>
        <w:t xml:space="preserve">Mapping to Lexicon Framework: bold = high frequency, </w:t>
      </w:r>
      <w:r w:rsidRPr="00B35FB4">
        <w:rPr>
          <w:rFonts w:ascii="Arial" w:hAnsi="Arial" w:cs="Arial"/>
        </w:rPr>
        <w:t>plain = medium frequency,</w:t>
      </w:r>
      <w:r w:rsidRPr="00B35FB4">
        <w:rPr>
          <w:rFonts w:ascii="Arial" w:hAnsi="Arial" w:cs="Arial"/>
          <w:b/>
        </w:rPr>
        <w:t xml:space="preserve"> </w:t>
      </w:r>
      <w:r w:rsidRPr="00B35FB4">
        <w:rPr>
          <w:rFonts w:ascii="Arial" w:hAnsi="Arial" w:cs="Arial"/>
          <w:i/>
        </w:rPr>
        <w:t>italic =</w:t>
      </w:r>
      <w:r w:rsidRPr="00B35FB4">
        <w:rPr>
          <w:rFonts w:ascii="Arial" w:hAnsi="Arial" w:cs="Arial"/>
          <w:b/>
        </w:rPr>
        <w:t xml:space="preserve"> </w:t>
      </w:r>
      <w:r w:rsidRPr="00B35FB4">
        <w:rPr>
          <w:rFonts w:ascii="Arial" w:hAnsi="Arial" w:cs="Arial"/>
          <w:i/>
        </w:rPr>
        <w:t xml:space="preserve">‘grammar words’   </w:t>
      </w:r>
    </w:p>
    <w:tbl>
      <w:tblPr>
        <w:tblStyle w:val="TableGrid"/>
        <w:tblW w:w="14838" w:type="dxa"/>
        <w:tblLayout w:type="fixed"/>
        <w:tblLook w:val="04A0" w:firstRow="1" w:lastRow="0" w:firstColumn="1" w:lastColumn="0" w:noHBand="0" w:noVBand="1"/>
      </w:tblPr>
      <w:tblGrid>
        <w:gridCol w:w="1555"/>
        <w:gridCol w:w="2268"/>
        <w:gridCol w:w="1984"/>
        <w:gridCol w:w="2268"/>
        <w:gridCol w:w="2126"/>
        <w:gridCol w:w="2268"/>
        <w:gridCol w:w="2369"/>
      </w:tblGrid>
      <w:tr w:rsidR="004C5775" w:rsidRPr="004A5BDE" w14:paraId="7E97FCE2" w14:textId="77777777" w:rsidTr="00B35FB4">
        <w:tc>
          <w:tcPr>
            <w:tcW w:w="1555" w:type="dxa"/>
            <w:shd w:val="clear" w:color="auto" w:fill="auto"/>
          </w:tcPr>
          <w:p w14:paraId="54EC6C76" w14:textId="7E46B9EF" w:rsidR="004C5775" w:rsidRPr="004C5775" w:rsidRDefault="004C5775" w:rsidP="004C5775">
            <w:pPr>
              <w:jc w:val="center"/>
              <w:rPr>
                <w:b/>
                <w:sz w:val="24"/>
                <w:szCs w:val="24"/>
              </w:rPr>
            </w:pPr>
            <w:r>
              <w:rPr>
                <w:b/>
                <w:sz w:val="24"/>
                <w:szCs w:val="24"/>
              </w:rPr>
              <w:t>Level 5</w:t>
            </w:r>
          </w:p>
        </w:tc>
        <w:tc>
          <w:tcPr>
            <w:tcW w:w="2268" w:type="dxa"/>
            <w:shd w:val="clear" w:color="auto" w:fill="FF99CC"/>
          </w:tcPr>
          <w:p w14:paraId="0D09D592" w14:textId="77777777" w:rsidR="004C5775" w:rsidRPr="004A5BDE" w:rsidRDefault="004C5775" w:rsidP="004C5775">
            <w:pPr>
              <w:rPr>
                <w:b/>
              </w:rPr>
            </w:pPr>
            <w:r>
              <w:rPr>
                <w:b/>
              </w:rPr>
              <w:t>FAIL</w:t>
            </w:r>
          </w:p>
        </w:tc>
        <w:tc>
          <w:tcPr>
            <w:tcW w:w="1984" w:type="dxa"/>
            <w:shd w:val="clear" w:color="auto" w:fill="FFCC99"/>
          </w:tcPr>
          <w:p w14:paraId="4D52E854" w14:textId="77777777" w:rsidR="004C5775" w:rsidRPr="004A5BDE" w:rsidRDefault="004C5775" w:rsidP="004C5775">
            <w:pPr>
              <w:rPr>
                <w:b/>
              </w:rPr>
            </w:pPr>
            <w:r>
              <w:rPr>
                <w:b/>
              </w:rPr>
              <w:t>PASS</w:t>
            </w:r>
          </w:p>
        </w:tc>
        <w:tc>
          <w:tcPr>
            <w:tcW w:w="2268" w:type="dxa"/>
            <w:shd w:val="clear" w:color="auto" w:fill="FFFF99"/>
          </w:tcPr>
          <w:p w14:paraId="00A7B164" w14:textId="77777777" w:rsidR="004C5775" w:rsidRPr="004A5BDE" w:rsidRDefault="004C5775" w:rsidP="004C5775">
            <w:pPr>
              <w:rPr>
                <w:b/>
              </w:rPr>
            </w:pPr>
            <w:r>
              <w:rPr>
                <w:b/>
              </w:rPr>
              <w:t>GOOD</w:t>
            </w:r>
          </w:p>
        </w:tc>
        <w:tc>
          <w:tcPr>
            <w:tcW w:w="2126" w:type="dxa"/>
            <w:shd w:val="clear" w:color="auto" w:fill="CCFFCC"/>
          </w:tcPr>
          <w:p w14:paraId="3C4CF8C2" w14:textId="77777777" w:rsidR="004C5775" w:rsidRPr="004A5BDE" w:rsidRDefault="004C5775" w:rsidP="004C5775">
            <w:pPr>
              <w:rPr>
                <w:b/>
              </w:rPr>
            </w:pPr>
            <w:r>
              <w:rPr>
                <w:b/>
              </w:rPr>
              <w:t>VERY GOOD</w:t>
            </w:r>
          </w:p>
        </w:tc>
        <w:tc>
          <w:tcPr>
            <w:tcW w:w="2268" w:type="dxa"/>
            <w:shd w:val="clear" w:color="auto" w:fill="99CCFF"/>
          </w:tcPr>
          <w:p w14:paraId="6FF0037D" w14:textId="77777777" w:rsidR="004C5775" w:rsidRPr="004A5BDE" w:rsidRDefault="004C5775" w:rsidP="004C5775">
            <w:pPr>
              <w:rPr>
                <w:b/>
              </w:rPr>
            </w:pPr>
            <w:r>
              <w:rPr>
                <w:b/>
              </w:rPr>
              <w:t>EXCELLENT</w:t>
            </w:r>
          </w:p>
        </w:tc>
        <w:tc>
          <w:tcPr>
            <w:tcW w:w="2369" w:type="dxa"/>
            <w:shd w:val="clear" w:color="auto" w:fill="CC99FF"/>
          </w:tcPr>
          <w:p w14:paraId="65C2D5FB" w14:textId="77777777" w:rsidR="004C5775" w:rsidRPr="004A5BDE" w:rsidRDefault="004C5775" w:rsidP="004C5775">
            <w:pPr>
              <w:rPr>
                <w:b/>
              </w:rPr>
            </w:pPr>
            <w:r>
              <w:rPr>
                <w:b/>
              </w:rPr>
              <w:t>O</w:t>
            </w:r>
            <w:r w:rsidRPr="00F92071">
              <w:rPr>
                <w:b/>
                <w:shd w:val="clear" w:color="auto" w:fill="CC99FF"/>
              </w:rPr>
              <w:t>UTSTANDING</w:t>
            </w:r>
          </w:p>
        </w:tc>
      </w:tr>
      <w:tr w:rsidR="004C5775" w:rsidRPr="00724687" w14:paraId="506E54BB" w14:textId="77777777" w:rsidTr="00B35FB4">
        <w:trPr>
          <w:trHeight w:val="1112"/>
        </w:trPr>
        <w:tc>
          <w:tcPr>
            <w:tcW w:w="1555" w:type="dxa"/>
            <w:shd w:val="clear" w:color="auto" w:fill="auto"/>
          </w:tcPr>
          <w:p w14:paraId="27CD703A" w14:textId="77777777" w:rsidR="004C5775" w:rsidRPr="004C5775" w:rsidRDefault="004C5775" w:rsidP="004C5775">
            <w:pPr>
              <w:jc w:val="center"/>
              <w:rPr>
                <w:b/>
                <w:i/>
              </w:rPr>
            </w:pPr>
            <w:r w:rsidRPr="004C5775">
              <w:rPr>
                <w:b/>
                <w:i/>
              </w:rPr>
              <w:t>Knowledge</w:t>
            </w:r>
          </w:p>
        </w:tc>
        <w:tc>
          <w:tcPr>
            <w:tcW w:w="2268" w:type="dxa"/>
          </w:tcPr>
          <w:p w14:paraId="0F5719CB" w14:textId="77777777" w:rsidR="004C5775" w:rsidRPr="00724687" w:rsidRDefault="004C5775" w:rsidP="004C5775">
            <w:pPr>
              <w:rPr>
                <w:rFonts w:cstheme="minorHAnsi"/>
                <w:sz w:val="21"/>
                <w:szCs w:val="21"/>
              </w:rPr>
            </w:pPr>
            <w:r w:rsidRPr="00724687">
              <w:rPr>
                <w:rFonts w:cstheme="minorHAnsi"/>
                <w:b/>
                <w:sz w:val="21"/>
                <w:szCs w:val="21"/>
              </w:rPr>
              <w:t>Unable</w:t>
            </w:r>
            <w:r w:rsidRPr="00724687">
              <w:rPr>
                <w:rFonts w:cstheme="minorHAnsi"/>
                <w:i/>
                <w:sz w:val="21"/>
                <w:szCs w:val="21"/>
              </w:rPr>
              <w:t xml:space="preserve"> to</w:t>
            </w:r>
            <w:r w:rsidRPr="00724687">
              <w:rPr>
                <w:rFonts w:cstheme="minorHAnsi"/>
                <w:b/>
                <w:sz w:val="21"/>
                <w:szCs w:val="21"/>
              </w:rPr>
              <w:t xml:space="preserve"> demonstrate </w:t>
            </w:r>
            <w:r w:rsidRPr="00724687">
              <w:rPr>
                <w:rFonts w:cstheme="minorHAnsi"/>
                <w:sz w:val="21"/>
                <w:szCs w:val="21"/>
              </w:rPr>
              <w:t xml:space="preserve">sufficient </w:t>
            </w:r>
            <w:r w:rsidRPr="00724687">
              <w:rPr>
                <w:rFonts w:cstheme="minorHAnsi"/>
                <w:b/>
                <w:sz w:val="21"/>
                <w:szCs w:val="21"/>
              </w:rPr>
              <w:t>knowledge</w:t>
            </w:r>
            <w:r w:rsidRPr="00724687">
              <w:rPr>
                <w:rFonts w:cstheme="minorHAnsi"/>
                <w:sz w:val="21"/>
                <w:szCs w:val="21"/>
              </w:rPr>
              <w:t xml:space="preserve"> </w:t>
            </w:r>
            <w:r w:rsidRPr="00724687">
              <w:rPr>
                <w:rFonts w:cstheme="minorHAnsi"/>
                <w:i/>
                <w:sz w:val="21"/>
                <w:szCs w:val="21"/>
              </w:rPr>
              <w:t xml:space="preserve">and </w:t>
            </w:r>
            <w:r w:rsidRPr="00724687">
              <w:rPr>
                <w:rFonts w:cstheme="minorHAnsi"/>
                <w:sz w:val="21"/>
                <w:szCs w:val="21"/>
              </w:rPr>
              <w:t xml:space="preserve">understanding </w:t>
            </w:r>
            <w:r w:rsidRPr="00724687">
              <w:rPr>
                <w:rFonts w:cstheme="minorHAnsi"/>
                <w:i/>
                <w:sz w:val="21"/>
                <w:szCs w:val="21"/>
              </w:rPr>
              <w:t xml:space="preserve">to </w:t>
            </w:r>
            <w:r w:rsidRPr="00724687">
              <w:rPr>
                <w:rFonts w:cstheme="minorHAnsi"/>
                <w:sz w:val="21"/>
                <w:szCs w:val="21"/>
              </w:rPr>
              <w:t xml:space="preserve">underpin safe </w:t>
            </w:r>
            <w:r w:rsidRPr="00724687">
              <w:rPr>
                <w:rFonts w:cstheme="minorHAnsi"/>
                <w:b/>
                <w:sz w:val="21"/>
                <w:szCs w:val="21"/>
              </w:rPr>
              <w:t>practice.</w:t>
            </w:r>
          </w:p>
        </w:tc>
        <w:tc>
          <w:tcPr>
            <w:tcW w:w="1984" w:type="dxa"/>
          </w:tcPr>
          <w:p w14:paraId="1B85477B" w14:textId="77777777" w:rsidR="004C5775" w:rsidRPr="00724687" w:rsidRDefault="004C5775" w:rsidP="004C5775">
            <w:pPr>
              <w:rPr>
                <w:rFonts w:cstheme="minorHAnsi"/>
                <w:b/>
                <w:sz w:val="21"/>
                <w:szCs w:val="21"/>
              </w:rPr>
            </w:pPr>
            <w:r w:rsidRPr="00724687">
              <w:rPr>
                <w:rFonts w:cstheme="minorHAnsi"/>
                <w:b/>
                <w:sz w:val="21"/>
                <w:szCs w:val="21"/>
              </w:rPr>
              <w:t xml:space="preserve">Knowledge </w:t>
            </w:r>
            <w:r w:rsidRPr="00724687">
              <w:rPr>
                <w:rFonts w:cstheme="minorHAnsi"/>
                <w:i/>
                <w:sz w:val="21"/>
                <w:szCs w:val="21"/>
              </w:rPr>
              <w:t xml:space="preserve">is </w:t>
            </w:r>
            <w:r w:rsidRPr="00724687">
              <w:rPr>
                <w:rFonts w:cstheme="minorHAnsi"/>
                <w:b/>
                <w:sz w:val="21"/>
                <w:szCs w:val="21"/>
              </w:rPr>
              <w:t>limited,</w:t>
            </w:r>
            <w:r w:rsidRPr="00724687">
              <w:rPr>
                <w:rFonts w:cstheme="minorHAnsi"/>
                <w:sz w:val="21"/>
                <w:szCs w:val="21"/>
              </w:rPr>
              <w:t xml:space="preserve"> </w:t>
            </w:r>
            <w:r w:rsidRPr="00724687">
              <w:rPr>
                <w:rFonts w:cstheme="minorHAnsi"/>
                <w:i/>
                <w:sz w:val="21"/>
                <w:szCs w:val="21"/>
              </w:rPr>
              <w:t xml:space="preserve">but </w:t>
            </w:r>
            <w:r w:rsidRPr="00724687">
              <w:rPr>
                <w:rFonts w:cstheme="minorHAnsi"/>
                <w:sz w:val="21"/>
                <w:szCs w:val="21"/>
              </w:rPr>
              <w:t xml:space="preserve">adequate </w:t>
            </w:r>
            <w:r w:rsidRPr="00724687">
              <w:rPr>
                <w:rFonts w:cstheme="minorHAnsi"/>
                <w:i/>
                <w:sz w:val="21"/>
                <w:szCs w:val="21"/>
              </w:rPr>
              <w:t xml:space="preserve">to </w:t>
            </w:r>
            <w:r w:rsidRPr="00724687">
              <w:rPr>
                <w:rFonts w:cstheme="minorHAnsi"/>
                <w:sz w:val="21"/>
                <w:szCs w:val="21"/>
              </w:rPr>
              <w:t>inform safe</w:t>
            </w:r>
            <w:r w:rsidRPr="00724687">
              <w:rPr>
                <w:rFonts w:cstheme="minorHAnsi"/>
                <w:b/>
                <w:sz w:val="21"/>
                <w:szCs w:val="21"/>
              </w:rPr>
              <w:t xml:space="preserve"> practice.</w:t>
            </w:r>
          </w:p>
        </w:tc>
        <w:tc>
          <w:tcPr>
            <w:tcW w:w="2268" w:type="dxa"/>
          </w:tcPr>
          <w:p w14:paraId="6313FF24" w14:textId="77777777" w:rsidR="004C5775" w:rsidRPr="00724687" w:rsidRDefault="004C5775" w:rsidP="004C5775">
            <w:pPr>
              <w:rPr>
                <w:rFonts w:cstheme="minorHAnsi"/>
                <w:b/>
                <w:sz w:val="21"/>
                <w:szCs w:val="21"/>
              </w:rPr>
            </w:pPr>
            <w:r w:rsidRPr="00724687">
              <w:rPr>
                <w:rFonts w:cstheme="minorHAnsi"/>
                <w:b/>
                <w:sz w:val="21"/>
                <w:szCs w:val="21"/>
                <w:highlight w:val="lightGray"/>
              </w:rPr>
              <w:t xml:space="preserve">Evidence </w:t>
            </w:r>
            <w:r w:rsidRPr="00724687">
              <w:rPr>
                <w:rFonts w:cstheme="minorHAnsi"/>
                <w:i/>
                <w:sz w:val="21"/>
                <w:szCs w:val="21"/>
                <w:highlight w:val="lightGray"/>
              </w:rPr>
              <w:t>of</w:t>
            </w:r>
            <w:r w:rsidRPr="00724687">
              <w:rPr>
                <w:rFonts w:cstheme="minorHAnsi"/>
                <w:sz w:val="21"/>
                <w:szCs w:val="21"/>
              </w:rPr>
              <w:t xml:space="preserve"> </w:t>
            </w:r>
            <w:r w:rsidRPr="00724687">
              <w:rPr>
                <w:rFonts w:cstheme="minorHAnsi"/>
                <w:sz w:val="21"/>
                <w:szCs w:val="21"/>
                <w:highlight w:val="lightGray"/>
              </w:rPr>
              <w:t xml:space="preserve">sound </w:t>
            </w:r>
            <w:r w:rsidRPr="00724687">
              <w:rPr>
                <w:rFonts w:cstheme="minorHAnsi"/>
                <w:b/>
                <w:sz w:val="21"/>
                <w:szCs w:val="21"/>
                <w:highlight w:val="lightGray"/>
              </w:rPr>
              <w:t>knowledge</w:t>
            </w:r>
            <w:r w:rsidRPr="00724687">
              <w:rPr>
                <w:rFonts w:cstheme="minorHAnsi"/>
                <w:b/>
                <w:sz w:val="21"/>
                <w:szCs w:val="21"/>
              </w:rPr>
              <w:t xml:space="preserve"> </w:t>
            </w:r>
            <w:r w:rsidRPr="00724687">
              <w:rPr>
                <w:rFonts w:cstheme="minorHAnsi"/>
                <w:i/>
                <w:sz w:val="21"/>
                <w:szCs w:val="21"/>
              </w:rPr>
              <w:t xml:space="preserve">and </w:t>
            </w:r>
            <w:r w:rsidRPr="00724687">
              <w:rPr>
                <w:rFonts w:cstheme="minorHAnsi"/>
                <w:sz w:val="21"/>
                <w:szCs w:val="21"/>
              </w:rPr>
              <w:t xml:space="preserve">understanding </w:t>
            </w:r>
            <w:r w:rsidRPr="00724687">
              <w:rPr>
                <w:rFonts w:cstheme="minorHAnsi"/>
                <w:i/>
                <w:sz w:val="21"/>
                <w:szCs w:val="21"/>
              </w:rPr>
              <w:t xml:space="preserve">to </w:t>
            </w:r>
            <w:r w:rsidRPr="00724687">
              <w:rPr>
                <w:rFonts w:cstheme="minorHAnsi"/>
                <w:sz w:val="21"/>
                <w:szCs w:val="21"/>
              </w:rPr>
              <w:t>underpin</w:t>
            </w:r>
            <w:r w:rsidRPr="00724687">
              <w:rPr>
                <w:rFonts w:cstheme="minorHAnsi"/>
                <w:b/>
                <w:sz w:val="21"/>
                <w:szCs w:val="21"/>
              </w:rPr>
              <w:t xml:space="preserve"> safe practice.</w:t>
            </w:r>
          </w:p>
        </w:tc>
        <w:tc>
          <w:tcPr>
            <w:tcW w:w="2126" w:type="dxa"/>
          </w:tcPr>
          <w:p w14:paraId="112FF088" w14:textId="77777777" w:rsidR="004C5775" w:rsidRPr="00724687" w:rsidRDefault="004C5775" w:rsidP="004C5775">
            <w:pPr>
              <w:rPr>
                <w:rFonts w:cstheme="minorHAnsi"/>
                <w:sz w:val="21"/>
                <w:szCs w:val="21"/>
              </w:rPr>
            </w:pPr>
            <w:r w:rsidRPr="00724687">
              <w:rPr>
                <w:rFonts w:cstheme="minorHAnsi"/>
                <w:b/>
                <w:sz w:val="21"/>
                <w:szCs w:val="21"/>
              </w:rPr>
              <w:t>Evidence</w:t>
            </w:r>
            <w:r w:rsidRPr="00724687">
              <w:rPr>
                <w:rFonts w:cstheme="minorHAnsi"/>
                <w:sz w:val="21"/>
                <w:szCs w:val="21"/>
              </w:rPr>
              <w:t xml:space="preserve"> of </w:t>
            </w:r>
            <w:r w:rsidRPr="00724687">
              <w:rPr>
                <w:rFonts w:cstheme="minorHAnsi"/>
                <w:b/>
                <w:sz w:val="21"/>
                <w:szCs w:val="21"/>
              </w:rPr>
              <w:t xml:space="preserve">very good </w:t>
            </w:r>
            <w:r w:rsidRPr="00724687">
              <w:rPr>
                <w:rFonts w:cstheme="minorHAnsi"/>
                <w:sz w:val="21"/>
                <w:szCs w:val="21"/>
              </w:rPr>
              <w:t xml:space="preserve">theoretical </w:t>
            </w:r>
            <w:r w:rsidRPr="00724687">
              <w:rPr>
                <w:rFonts w:cstheme="minorHAnsi"/>
                <w:b/>
                <w:sz w:val="21"/>
                <w:szCs w:val="21"/>
              </w:rPr>
              <w:t xml:space="preserve">knowledge </w:t>
            </w:r>
            <w:r w:rsidRPr="00724687">
              <w:rPr>
                <w:rFonts w:cstheme="minorHAnsi"/>
                <w:i/>
                <w:sz w:val="21"/>
                <w:szCs w:val="21"/>
              </w:rPr>
              <w:t xml:space="preserve">which is </w:t>
            </w:r>
            <w:r w:rsidRPr="00724687">
              <w:rPr>
                <w:rFonts w:cstheme="minorHAnsi"/>
                <w:sz w:val="21"/>
                <w:szCs w:val="21"/>
              </w:rPr>
              <w:t xml:space="preserve">applied </w:t>
            </w:r>
            <w:r w:rsidRPr="00724687">
              <w:rPr>
                <w:rFonts w:cstheme="minorHAnsi"/>
                <w:i/>
                <w:sz w:val="21"/>
                <w:szCs w:val="21"/>
              </w:rPr>
              <w:t xml:space="preserve">to </w:t>
            </w:r>
            <w:r w:rsidRPr="00724687">
              <w:rPr>
                <w:rFonts w:cstheme="minorHAnsi"/>
                <w:b/>
                <w:sz w:val="21"/>
                <w:szCs w:val="21"/>
              </w:rPr>
              <w:t>practice.</w:t>
            </w:r>
          </w:p>
        </w:tc>
        <w:tc>
          <w:tcPr>
            <w:tcW w:w="2268" w:type="dxa"/>
          </w:tcPr>
          <w:p w14:paraId="772B4CD2" w14:textId="77777777" w:rsidR="004C5775" w:rsidRPr="00724687" w:rsidRDefault="004C5775" w:rsidP="004C5775">
            <w:pPr>
              <w:rPr>
                <w:rFonts w:cstheme="minorHAnsi"/>
                <w:sz w:val="21"/>
                <w:szCs w:val="21"/>
              </w:rPr>
            </w:pPr>
            <w:r w:rsidRPr="00724687">
              <w:rPr>
                <w:rFonts w:cstheme="minorHAnsi"/>
                <w:b/>
                <w:sz w:val="21"/>
                <w:szCs w:val="21"/>
              </w:rPr>
              <w:t xml:space="preserve">Demonstrates </w:t>
            </w:r>
            <w:r w:rsidRPr="00724687">
              <w:rPr>
                <w:rFonts w:cstheme="minorHAnsi"/>
                <w:sz w:val="21"/>
                <w:szCs w:val="21"/>
              </w:rPr>
              <w:t xml:space="preserve">excellent theoretical </w:t>
            </w:r>
            <w:r w:rsidRPr="00724687">
              <w:rPr>
                <w:rFonts w:cstheme="minorHAnsi"/>
                <w:b/>
                <w:sz w:val="21"/>
                <w:szCs w:val="21"/>
              </w:rPr>
              <w:t>knowledge</w:t>
            </w:r>
            <w:r w:rsidRPr="00724687">
              <w:rPr>
                <w:rFonts w:cstheme="minorHAnsi"/>
                <w:sz w:val="21"/>
                <w:szCs w:val="21"/>
              </w:rPr>
              <w:t xml:space="preserve"> </w:t>
            </w:r>
            <w:r w:rsidRPr="00724687">
              <w:rPr>
                <w:rFonts w:cstheme="minorHAnsi"/>
                <w:i/>
                <w:sz w:val="21"/>
                <w:szCs w:val="21"/>
              </w:rPr>
              <w:t xml:space="preserve">which </w:t>
            </w:r>
            <w:r w:rsidRPr="00724687">
              <w:rPr>
                <w:rFonts w:cstheme="minorHAnsi"/>
                <w:sz w:val="21"/>
                <w:szCs w:val="21"/>
              </w:rPr>
              <w:t xml:space="preserve">consistently underpins </w:t>
            </w:r>
            <w:r w:rsidRPr="00724687">
              <w:rPr>
                <w:rFonts w:cstheme="minorHAnsi"/>
                <w:b/>
                <w:sz w:val="21"/>
                <w:szCs w:val="21"/>
              </w:rPr>
              <w:t>practice.</w:t>
            </w:r>
          </w:p>
        </w:tc>
        <w:tc>
          <w:tcPr>
            <w:tcW w:w="2369" w:type="dxa"/>
          </w:tcPr>
          <w:p w14:paraId="532F1610" w14:textId="77777777" w:rsidR="004C5775" w:rsidRPr="00724687" w:rsidRDefault="004C5775" w:rsidP="004C5775">
            <w:pPr>
              <w:rPr>
                <w:rFonts w:cstheme="minorHAnsi"/>
                <w:sz w:val="21"/>
                <w:szCs w:val="21"/>
                <w:u w:val="single"/>
              </w:rPr>
            </w:pPr>
            <w:r w:rsidRPr="00724687">
              <w:rPr>
                <w:rFonts w:cstheme="minorHAnsi"/>
                <w:b/>
                <w:sz w:val="21"/>
                <w:szCs w:val="21"/>
                <w:u w:val="single"/>
              </w:rPr>
              <w:t>Outstanding evidence-</w:t>
            </w:r>
            <w:r w:rsidRPr="00724687">
              <w:rPr>
                <w:rFonts w:cstheme="minorHAnsi"/>
                <w:sz w:val="21"/>
                <w:szCs w:val="21"/>
                <w:u w:val="single"/>
              </w:rPr>
              <w:t xml:space="preserve">based </w:t>
            </w:r>
            <w:r w:rsidRPr="00724687">
              <w:rPr>
                <w:rFonts w:cstheme="minorHAnsi"/>
                <w:b/>
                <w:sz w:val="21"/>
                <w:szCs w:val="21"/>
                <w:u w:val="single"/>
              </w:rPr>
              <w:t>knowledge</w:t>
            </w:r>
            <w:r w:rsidRPr="00724687">
              <w:rPr>
                <w:rFonts w:cstheme="minorHAnsi"/>
                <w:sz w:val="21"/>
                <w:szCs w:val="21"/>
                <w:u w:val="single"/>
              </w:rPr>
              <w:t xml:space="preserve"> </w:t>
            </w:r>
            <w:r w:rsidRPr="00724687">
              <w:rPr>
                <w:rFonts w:cstheme="minorHAnsi"/>
                <w:i/>
                <w:sz w:val="21"/>
                <w:szCs w:val="21"/>
                <w:u w:val="single"/>
              </w:rPr>
              <w:t xml:space="preserve">is </w:t>
            </w:r>
            <w:r w:rsidRPr="00724687">
              <w:rPr>
                <w:rFonts w:cstheme="minorHAnsi"/>
                <w:b/>
                <w:sz w:val="21"/>
                <w:szCs w:val="21"/>
                <w:u w:val="single"/>
              </w:rPr>
              <w:t xml:space="preserve">consistently </w:t>
            </w:r>
            <w:r w:rsidRPr="00724687">
              <w:rPr>
                <w:rFonts w:cstheme="minorHAnsi"/>
                <w:sz w:val="21"/>
                <w:szCs w:val="21"/>
                <w:u w:val="single"/>
              </w:rPr>
              <w:t xml:space="preserve">applied </w:t>
            </w:r>
            <w:r w:rsidRPr="00724687">
              <w:rPr>
                <w:rFonts w:cstheme="minorHAnsi"/>
                <w:i/>
                <w:sz w:val="21"/>
                <w:szCs w:val="21"/>
                <w:u w:val="single"/>
              </w:rPr>
              <w:t xml:space="preserve">to </w:t>
            </w:r>
            <w:r w:rsidRPr="00724687">
              <w:rPr>
                <w:rFonts w:cstheme="minorHAnsi"/>
                <w:b/>
                <w:sz w:val="21"/>
                <w:szCs w:val="21"/>
                <w:u w:val="single"/>
              </w:rPr>
              <w:t>practice.</w:t>
            </w:r>
          </w:p>
        </w:tc>
      </w:tr>
      <w:tr w:rsidR="004C5775" w:rsidRPr="00724687" w14:paraId="5A0E6675" w14:textId="77777777" w:rsidTr="00B35FB4">
        <w:trPr>
          <w:trHeight w:val="3335"/>
        </w:trPr>
        <w:tc>
          <w:tcPr>
            <w:tcW w:w="1555" w:type="dxa"/>
            <w:shd w:val="clear" w:color="auto" w:fill="auto"/>
          </w:tcPr>
          <w:p w14:paraId="33B55982" w14:textId="77777777" w:rsidR="004C5775" w:rsidRPr="004C5775" w:rsidRDefault="004C5775" w:rsidP="004C5775">
            <w:pPr>
              <w:jc w:val="center"/>
              <w:rPr>
                <w:b/>
                <w:i/>
              </w:rPr>
            </w:pPr>
            <w:r w:rsidRPr="004C5775">
              <w:rPr>
                <w:b/>
                <w:i/>
              </w:rPr>
              <w:t>Skills</w:t>
            </w:r>
          </w:p>
        </w:tc>
        <w:tc>
          <w:tcPr>
            <w:tcW w:w="2268" w:type="dxa"/>
          </w:tcPr>
          <w:p w14:paraId="4F37A652" w14:textId="77777777" w:rsidR="004C5775" w:rsidRPr="00724687" w:rsidRDefault="004C5775" w:rsidP="004C5775">
            <w:pPr>
              <w:rPr>
                <w:rFonts w:cstheme="minorHAnsi"/>
                <w:b/>
                <w:sz w:val="21"/>
                <w:szCs w:val="21"/>
              </w:rPr>
            </w:pPr>
            <w:r w:rsidRPr="00724687">
              <w:rPr>
                <w:rFonts w:cstheme="minorHAnsi"/>
                <w:b/>
                <w:sz w:val="21"/>
                <w:szCs w:val="21"/>
              </w:rPr>
              <w:t xml:space="preserve">Limited ability </w:t>
            </w:r>
            <w:r w:rsidRPr="00724687">
              <w:rPr>
                <w:rFonts w:cstheme="minorHAnsi"/>
                <w:i/>
                <w:sz w:val="21"/>
                <w:szCs w:val="21"/>
              </w:rPr>
              <w:t xml:space="preserve">to </w:t>
            </w:r>
            <w:r w:rsidRPr="00724687">
              <w:rPr>
                <w:rFonts w:cstheme="minorHAnsi"/>
                <w:sz w:val="21"/>
                <w:szCs w:val="21"/>
              </w:rPr>
              <w:t xml:space="preserve">perform common clinical midwifery </w:t>
            </w:r>
            <w:r w:rsidRPr="00724687">
              <w:rPr>
                <w:rFonts w:cstheme="minorHAnsi"/>
                <w:b/>
                <w:sz w:val="21"/>
                <w:szCs w:val="21"/>
              </w:rPr>
              <w:t xml:space="preserve">skills </w:t>
            </w:r>
            <w:r w:rsidRPr="00724687">
              <w:rPr>
                <w:rFonts w:cstheme="minorHAnsi"/>
                <w:sz w:val="21"/>
                <w:szCs w:val="21"/>
              </w:rPr>
              <w:t>and/or</w:t>
            </w:r>
            <w:r w:rsidRPr="00724687">
              <w:rPr>
                <w:rFonts w:cstheme="minorHAnsi"/>
                <w:b/>
                <w:sz w:val="21"/>
                <w:szCs w:val="21"/>
              </w:rPr>
              <w:t xml:space="preserve"> unsafe practice </w:t>
            </w:r>
            <w:r w:rsidRPr="00724687">
              <w:rPr>
                <w:rFonts w:cstheme="minorHAnsi"/>
                <w:sz w:val="21"/>
                <w:szCs w:val="21"/>
              </w:rPr>
              <w:t>is demonstrated</w:t>
            </w:r>
            <w:r w:rsidRPr="00724687">
              <w:rPr>
                <w:rFonts w:cstheme="minorHAnsi"/>
                <w:b/>
                <w:sz w:val="21"/>
                <w:szCs w:val="21"/>
              </w:rPr>
              <w:t>.</w:t>
            </w:r>
          </w:p>
          <w:p w14:paraId="24F46651" w14:textId="77777777" w:rsidR="004C5775" w:rsidRPr="00724687" w:rsidRDefault="004C5775" w:rsidP="004C5775">
            <w:pPr>
              <w:rPr>
                <w:rFonts w:cstheme="minorHAnsi"/>
                <w:b/>
                <w:sz w:val="21"/>
                <w:szCs w:val="21"/>
              </w:rPr>
            </w:pPr>
          </w:p>
          <w:p w14:paraId="4F05F2B0" w14:textId="77777777" w:rsidR="004C5775" w:rsidRPr="00724687" w:rsidRDefault="004C5775" w:rsidP="004C5775">
            <w:pPr>
              <w:rPr>
                <w:rFonts w:cstheme="minorHAnsi"/>
                <w:sz w:val="21"/>
                <w:szCs w:val="21"/>
              </w:rPr>
            </w:pPr>
            <w:r w:rsidRPr="00724687">
              <w:rPr>
                <w:rFonts w:cstheme="minorHAnsi"/>
                <w:b/>
                <w:sz w:val="21"/>
                <w:szCs w:val="21"/>
              </w:rPr>
              <w:t xml:space="preserve">Demonstrates inadequate skills </w:t>
            </w:r>
            <w:r w:rsidRPr="00724687">
              <w:rPr>
                <w:rFonts w:cstheme="minorHAnsi"/>
                <w:i/>
                <w:sz w:val="21"/>
                <w:szCs w:val="21"/>
              </w:rPr>
              <w:t>in</w:t>
            </w:r>
            <w:r w:rsidRPr="00724687">
              <w:rPr>
                <w:rFonts w:cstheme="minorHAnsi"/>
                <w:b/>
                <w:sz w:val="21"/>
                <w:szCs w:val="21"/>
              </w:rPr>
              <w:t xml:space="preserve"> woman</w:t>
            </w:r>
            <w:r w:rsidRPr="00724687">
              <w:rPr>
                <w:rFonts w:cstheme="minorHAnsi"/>
                <w:sz w:val="21"/>
                <w:szCs w:val="21"/>
              </w:rPr>
              <w:t>-centred, compassionate</w:t>
            </w:r>
            <w:r w:rsidRPr="00724687">
              <w:rPr>
                <w:rFonts w:cstheme="minorHAnsi"/>
                <w:b/>
                <w:sz w:val="21"/>
                <w:szCs w:val="21"/>
              </w:rPr>
              <w:t xml:space="preserve"> care </w:t>
            </w:r>
            <w:r w:rsidRPr="00724687">
              <w:rPr>
                <w:rFonts w:cstheme="minorHAnsi"/>
                <w:i/>
                <w:sz w:val="21"/>
                <w:szCs w:val="21"/>
              </w:rPr>
              <w:t xml:space="preserve">and/or </w:t>
            </w:r>
            <w:r w:rsidRPr="00724687">
              <w:rPr>
                <w:rFonts w:cstheme="minorHAnsi"/>
                <w:sz w:val="21"/>
                <w:szCs w:val="21"/>
              </w:rPr>
              <w:t>inappropriate communication</w:t>
            </w:r>
            <w:r w:rsidRPr="00724687">
              <w:rPr>
                <w:rFonts w:cstheme="minorHAnsi"/>
                <w:b/>
                <w:sz w:val="21"/>
                <w:szCs w:val="21"/>
              </w:rPr>
              <w:t>.</w:t>
            </w:r>
          </w:p>
        </w:tc>
        <w:tc>
          <w:tcPr>
            <w:tcW w:w="1984" w:type="dxa"/>
          </w:tcPr>
          <w:p w14:paraId="323C2BCC" w14:textId="77777777" w:rsidR="004C5775" w:rsidRPr="00724687" w:rsidRDefault="004C5775" w:rsidP="004C5775">
            <w:pPr>
              <w:rPr>
                <w:rFonts w:cstheme="minorHAnsi"/>
                <w:sz w:val="21"/>
                <w:szCs w:val="21"/>
              </w:rPr>
            </w:pPr>
            <w:r w:rsidRPr="00724687">
              <w:rPr>
                <w:rFonts w:cstheme="minorHAnsi"/>
                <w:sz w:val="21"/>
                <w:szCs w:val="21"/>
              </w:rPr>
              <w:t xml:space="preserve">Occasionally </w:t>
            </w:r>
            <w:r w:rsidRPr="00724687">
              <w:rPr>
                <w:rFonts w:cstheme="minorHAnsi"/>
                <w:b/>
                <w:sz w:val="21"/>
                <w:szCs w:val="21"/>
              </w:rPr>
              <w:t>demonstrates limitations</w:t>
            </w:r>
            <w:r w:rsidRPr="00724687">
              <w:rPr>
                <w:rFonts w:cstheme="minorHAnsi"/>
                <w:sz w:val="21"/>
                <w:szCs w:val="21"/>
              </w:rPr>
              <w:t xml:space="preserve"> </w:t>
            </w:r>
            <w:r w:rsidRPr="00724687">
              <w:rPr>
                <w:rFonts w:cstheme="minorHAnsi"/>
                <w:i/>
                <w:sz w:val="21"/>
                <w:szCs w:val="21"/>
              </w:rPr>
              <w:t>in some</w:t>
            </w:r>
            <w:r w:rsidRPr="00724687">
              <w:rPr>
                <w:rFonts w:cstheme="minorHAnsi"/>
                <w:sz w:val="21"/>
                <w:szCs w:val="21"/>
              </w:rPr>
              <w:t xml:space="preserve"> clinical </w:t>
            </w:r>
            <w:r w:rsidRPr="00724687">
              <w:rPr>
                <w:rFonts w:cstheme="minorHAnsi"/>
                <w:b/>
                <w:sz w:val="21"/>
                <w:szCs w:val="21"/>
              </w:rPr>
              <w:t>skills,</w:t>
            </w:r>
            <w:r w:rsidRPr="00724687">
              <w:rPr>
                <w:rFonts w:cstheme="minorHAnsi"/>
                <w:sz w:val="21"/>
                <w:szCs w:val="21"/>
              </w:rPr>
              <w:t xml:space="preserve"> </w:t>
            </w:r>
            <w:r w:rsidRPr="00724687">
              <w:rPr>
                <w:rFonts w:cstheme="minorHAnsi"/>
                <w:i/>
                <w:sz w:val="21"/>
                <w:szCs w:val="21"/>
              </w:rPr>
              <w:t xml:space="preserve">but </w:t>
            </w:r>
            <w:r w:rsidRPr="00724687">
              <w:rPr>
                <w:rFonts w:cstheme="minorHAnsi"/>
                <w:b/>
                <w:sz w:val="21"/>
                <w:szCs w:val="21"/>
              </w:rPr>
              <w:t>ability</w:t>
            </w:r>
            <w:r w:rsidRPr="00724687">
              <w:rPr>
                <w:rFonts w:cstheme="minorHAnsi"/>
                <w:sz w:val="21"/>
                <w:szCs w:val="21"/>
              </w:rPr>
              <w:t xml:space="preserve"> </w:t>
            </w:r>
            <w:r w:rsidRPr="00724687">
              <w:rPr>
                <w:rFonts w:cstheme="minorHAnsi"/>
                <w:i/>
                <w:sz w:val="21"/>
                <w:szCs w:val="21"/>
              </w:rPr>
              <w:t>is overall</w:t>
            </w:r>
            <w:r w:rsidRPr="00724687">
              <w:rPr>
                <w:rFonts w:cstheme="minorHAnsi"/>
                <w:sz w:val="21"/>
                <w:szCs w:val="21"/>
              </w:rPr>
              <w:t xml:space="preserve"> satisfactory.</w:t>
            </w:r>
          </w:p>
          <w:p w14:paraId="4968ED20" w14:textId="77777777" w:rsidR="004C5775" w:rsidRPr="00724687" w:rsidRDefault="004C5775" w:rsidP="004C5775">
            <w:pPr>
              <w:rPr>
                <w:rFonts w:cstheme="minorHAnsi"/>
                <w:sz w:val="21"/>
                <w:szCs w:val="21"/>
              </w:rPr>
            </w:pPr>
            <w:r w:rsidRPr="00724687">
              <w:rPr>
                <w:rFonts w:cstheme="minorHAnsi"/>
                <w:sz w:val="21"/>
                <w:szCs w:val="21"/>
              </w:rPr>
              <w:br/>
            </w:r>
            <w:r w:rsidRPr="00724687">
              <w:rPr>
                <w:rFonts w:cstheme="minorHAnsi"/>
                <w:b/>
                <w:sz w:val="21"/>
                <w:szCs w:val="21"/>
              </w:rPr>
              <w:t>Student</w:t>
            </w:r>
            <w:r w:rsidRPr="00724687">
              <w:rPr>
                <w:rFonts w:cstheme="minorHAnsi"/>
                <w:sz w:val="21"/>
                <w:szCs w:val="21"/>
              </w:rPr>
              <w:t xml:space="preserve"> acts </w:t>
            </w:r>
            <w:r w:rsidRPr="00724687">
              <w:rPr>
                <w:rFonts w:cstheme="minorHAnsi"/>
                <w:i/>
                <w:sz w:val="21"/>
                <w:szCs w:val="21"/>
              </w:rPr>
              <w:t xml:space="preserve">and </w:t>
            </w:r>
            <w:r w:rsidRPr="00724687">
              <w:rPr>
                <w:rFonts w:cstheme="minorHAnsi"/>
                <w:sz w:val="21"/>
                <w:szCs w:val="21"/>
              </w:rPr>
              <w:t>communicates effectively</w:t>
            </w:r>
            <w:r w:rsidRPr="00724687">
              <w:rPr>
                <w:rFonts w:cstheme="minorHAnsi"/>
                <w:i/>
                <w:sz w:val="21"/>
                <w:szCs w:val="21"/>
              </w:rPr>
              <w:t xml:space="preserve"> in</w:t>
            </w:r>
            <w:r w:rsidRPr="00724687">
              <w:rPr>
                <w:rFonts w:cstheme="minorHAnsi"/>
                <w:sz w:val="21"/>
                <w:szCs w:val="21"/>
              </w:rPr>
              <w:t xml:space="preserve"> providing compassionate</w:t>
            </w:r>
            <w:r w:rsidRPr="00724687">
              <w:rPr>
                <w:rFonts w:cstheme="minorHAnsi"/>
                <w:b/>
                <w:sz w:val="21"/>
                <w:szCs w:val="21"/>
              </w:rPr>
              <w:t xml:space="preserve"> care</w:t>
            </w:r>
            <w:r w:rsidRPr="00724687">
              <w:rPr>
                <w:rFonts w:cstheme="minorHAnsi"/>
                <w:sz w:val="21"/>
                <w:szCs w:val="21"/>
              </w:rPr>
              <w:t xml:space="preserve"> </w:t>
            </w:r>
            <w:r w:rsidRPr="00724687">
              <w:rPr>
                <w:rFonts w:cstheme="minorHAnsi"/>
                <w:i/>
                <w:sz w:val="21"/>
                <w:szCs w:val="21"/>
              </w:rPr>
              <w:t>to the</w:t>
            </w:r>
            <w:r w:rsidRPr="00724687">
              <w:rPr>
                <w:rFonts w:cstheme="minorHAnsi"/>
                <w:sz w:val="21"/>
                <w:szCs w:val="21"/>
              </w:rPr>
              <w:t xml:space="preserve"> </w:t>
            </w:r>
            <w:r w:rsidRPr="00724687">
              <w:rPr>
                <w:rFonts w:cstheme="minorHAnsi"/>
                <w:b/>
                <w:sz w:val="21"/>
                <w:szCs w:val="21"/>
              </w:rPr>
              <w:t>woman</w:t>
            </w:r>
            <w:r w:rsidRPr="00724687">
              <w:rPr>
                <w:rFonts w:cstheme="minorHAnsi"/>
                <w:sz w:val="21"/>
                <w:szCs w:val="21"/>
              </w:rPr>
              <w:t>/ family.</w:t>
            </w:r>
          </w:p>
        </w:tc>
        <w:tc>
          <w:tcPr>
            <w:tcW w:w="2268" w:type="dxa"/>
          </w:tcPr>
          <w:p w14:paraId="595DD16B" w14:textId="77777777" w:rsidR="004C5775" w:rsidRPr="00724687" w:rsidRDefault="004C5775" w:rsidP="004C5775">
            <w:pPr>
              <w:pStyle w:val="NoSpacing"/>
              <w:rPr>
                <w:rFonts w:cstheme="minorHAnsi"/>
                <w:sz w:val="21"/>
                <w:szCs w:val="21"/>
              </w:rPr>
            </w:pPr>
            <w:r w:rsidRPr="00724687">
              <w:rPr>
                <w:rFonts w:cstheme="minorHAnsi"/>
                <w:b/>
                <w:sz w:val="21"/>
                <w:szCs w:val="21"/>
                <w:highlight w:val="lightGray"/>
              </w:rPr>
              <w:t>Demonstrates</w:t>
            </w:r>
            <w:r w:rsidRPr="00724687">
              <w:rPr>
                <w:rFonts w:cstheme="minorHAnsi"/>
                <w:b/>
                <w:sz w:val="21"/>
                <w:szCs w:val="21"/>
              </w:rPr>
              <w:t xml:space="preserve"> </w:t>
            </w:r>
            <w:r w:rsidRPr="00724687">
              <w:rPr>
                <w:rFonts w:cstheme="minorHAnsi"/>
                <w:b/>
                <w:sz w:val="21"/>
                <w:szCs w:val="21"/>
                <w:highlight w:val="lightGray"/>
              </w:rPr>
              <w:t xml:space="preserve">good ability </w:t>
            </w:r>
            <w:r w:rsidRPr="00724687">
              <w:rPr>
                <w:rFonts w:cstheme="minorHAnsi"/>
                <w:i/>
                <w:sz w:val="21"/>
                <w:szCs w:val="21"/>
                <w:highlight w:val="lightGray"/>
              </w:rPr>
              <w:t xml:space="preserve">in </w:t>
            </w:r>
            <w:r w:rsidRPr="00724687">
              <w:rPr>
                <w:rFonts w:cstheme="minorHAnsi"/>
                <w:sz w:val="21"/>
                <w:szCs w:val="21"/>
                <w:highlight w:val="lightGray"/>
              </w:rPr>
              <w:t xml:space="preserve">performance </w:t>
            </w:r>
            <w:r w:rsidRPr="00724687">
              <w:rPr>
                <w:rFonts w:cstheme="minorHAnsi"/>
                <w:i/>
                <w:sz w:val="21"/>
                <w:szCs w:val="21"/>
                <w:highlight w:val="lightGray"/>
              </w:rPr>
              <w:t xml:space="preserve">of </w:t>
            </w:r>
            <w:r w:rsidRPr="00724687">
              <w:rPr>
                <w:rFonts w:cstheme="minorHAnsi"/>
                <w:sz w:val="21"/>
                <w:szCs w:val="21"/>
                <w:highlight w:val="lightGray"/>
              </w:rPr>
              <w:t xml:space="preserve">normal clinical midwifery </w:t>
            </w:r>
            <w:r w:rsidRPr="00724687">
              <w:rPr>
                <w:rFonts w:cstheme="minorHAnsi"/>
                <w:b/>
                <w:sz w:val="21"/>
                <w:szCs w:val="21"/>
                <w:highlight w:val="lightGray"/>
              </w:rPr>
              <w:t>skills</w:t>
            </w:r>
            <w:r w:rsidRPr="00724687">
              <w:rPr>
                <w:rFonts w:cstheme="minorHAnsi"/>
                <w:b/>
                <w:sz w:val="21"/>
                <w:szCs w:val="21"/>
              </w:rPr>
              <w:t>.</w:t>
            </w:r>
          </w:p>
          <w:p w14:paraId="7F37EC2E" w14:textId="77777777" w:rsidR="004C5775" w:rsidRPr="00724687" w:rsidRDefault="004C5775" w:rsidP="004C5775">
            <w:pPr>
              <w:pStyle w:val="NoSpacing"/>
              <w:rPr>
                <w:rFonts w:cstheme="minorHAnsi"/>
                <w:b/>
                <w:sz w:val="21"/>
                <w:szCs w:val="21"/>
              </w:rPr>
            </w:pPr>
          </w:p>
          <w:p w14:paraId="1F6C99A6" w14:textId="77777777" w:rsidR="004C5775" w:rsidRPr="00724687" w:rsidRDefault="004C5775" w:rsidP="004C5775">
            <w:pPr>
              <w:pStyle w:val="NoSpacing"/>
              <w:rPr>
                <w:rFonts w:cstheme="minorHAnsi"/>
                <w:sz w:val="21"/>
                <w:szCs w:val="21"/>
              </w:rPr>
            </w:pPr>
            <w:r w:rsidRPr="00724687">
              <w:rPr>
                <w:rFonts w:cstheme="minorHAnsi"/>
                <w:b/>
                <w:sz w:val="21"/>
                <w:szCs w:val="21"/>
              </w:rPr>
              <w:t>Able</w:t>
            </w:r>
            <w:r w:rsidRPr="00724687">
              <w:rPr>
                <w:rFonts w:cstheme="minorHAnsi"/>
                <w:sz w:val="21"/>
                <w:szCs w:val="21"/>
              </w:rPr>
              <w:t xml:space="preserve"> </w:t>
            </w:r>
            <w:r w:rsidRPr="00724687">
              <w:rPr>
                <w:rFonts w:cstheme="minorHAnsi"/>
                <w:i/>
                <w:sz w:val="21"/>
                <w:szCs w:val="21"/>
              </w:rPr>
              <w:t xml:space="preserve">to </w:t>
            </w:r>
            <w:r w:rsidRPr="00724687">
              <w:rPr>
                <w:rFonts w:cstheme="minorHAnsi"/>
                <w:sz w:val="21"/>
                <w:szCs w:val="21"/>
              </w:rPr>
              <w:t xml:space="preserve">provide </w:t>
            </w:r>
            <w:r w:rsidRPr="00724687">
              <w:rPr>
                <w:rFonts w:cstheme="minorHAnsi"/>
                <w:b/>
                <w:sz w:val="21"/>
                <w:szCs w:val="21"/>
              </w:rPr>
              <w:t>effective care,</w:t>
            </w:r>
            <w:r w:rsidRPr="00724687">
              <w:rPr>
                <w:rFonts w:cstheme="minorHAnsi"/>
                <w:sz w:val="21"/>
                <w:szCs w:val="21"/>
              </w:rPr>
              <w:t xml:space="preserve"> seeking </w:t>
            </w:r>
            <w:r w:rsidRPr="00724687">
              <w:rPr>
                <w:rFonts w:cstheme="minorHAnsi"/>
                <w:i/>
                <w:sz w:val="21"/>
                <w:szCs w:val="21"/>
              </w:rPr>
              <w:t>to</w:t>
            </w:r>
            <w:r w:rsidRPr="00724687">
              <w:rPr>
                <w:rFonts w:cstheme="minorHAnsi"/>
                <w:sz w:val="21"/>
                <w:szCs w:val="21"/>
              </w:rPr>
              <w:t xml:space="preserve"> meet </w:t>
            </w:r>
            <w:r w:rsidRPr="00724687">
              <w:rPr>
                <w:rFonts w:cstheme="minorHAnsi"/>
                <w:i/>
                <w:sz w:val="21"/>
                <w:szCs w:val="21"/>
              </w:rPr>
              <w:t>the</w:t>
            </w:r>
            <w:r w:rsidRPr="00724687">
              <w:rPr>
                <w:rFonts w:cstheme="minorHAnsi"/>
                <w:sz w:val="21"/>
                <w:szCs w:val="21"/>
              </w:rPr>
              <w:t xml:space="preserve"> </w:t>
            </w:r>
            <w:r w:rsidRPr="00724687">
              <w:rPr>
                <w:rFonts w:cstheme="minorHAnsi"/>
                <w:b/>
                <w:sz w:val="21"/>
                <w:szCs w:val="21"/>
              </w:rPr>
              <w:t xml:space="preserve">woman’s </w:t>
            </w:r>
            <w:r w:rsidRPr="00724687">
              <w:rPr>
                <w:rFonts w:cstheme="minorHAnsi"/>
                <w:sz w:val="21"/>
                <w:szCs w:val="21"/>
              </w:rPr>
              <w:t xml:space="preserve">needs </w:t>
            </w:r>
            <w:r w:rsidRPr="00724687">
              <w:rPr>
                <w:rFonts w:cstheme="minorHAnsi"/>
                <w:i/>
                <w:sz w:val="21"/>
                <w:szCs w:val="21"/>
              </w:rPr>
              <w:t xml:space="preserve">through </w:t>
            </w:r>
            <w:r w:rsidRPr="00724687">
              <w:rPr>
                <w:rFonts w:cstheme="minorHAnsi"/>
                <w:sz w:val="21"/>
                <w:szCs w:val="21"/>
              </w:rPr>
              <w:t>informed choice.</w:t>
            </w:r>
          </w:p>
        </w:tc>
        <w:tc>
          <w:tcPr>
            <w:tcW w:w="2126" w:type="dxa"/>
          </w:tcPr>
          <w:p w14:paraId="244F2F3A" w14:textId="77777777" w:rsidR="004C5775" w:rsidRPr="00724687" w:rsidRDefault="004C5775" w:rsidP="004C5775">
            <w:pPr>
              <w:rPr>
                <w:rFonts w:cstheme="minorHAnsi"/>
                <w:sz w:val="21"/>
                <w:szCs w:val="21"/>
              </w:rPr>
            </w:pPr>
            <w:r w:rsidRPr="00724687">
              <w:rPr>
                <w:rFonts w:cstheme="minorHAnsi"/>
                <w:b/>
                <w:sz w:val="21"/>
                <w:szCs w:val="21"/>
              </w:rPr>
              <w:t>Evidence</w:t>
            </w:r>
            <w:r w:rsidRPr="00724687">
              <w:rPr>
                <w:rFonts w:cstheme="minorHAnsi"/>
                <w:sz w:val="21"/>
                <w:szCs w:val="21"/>
              </w:rPr>
              <w:t xml:space="preserve"> </w:t>
            </w:r>
            <w:r w:rsidRPr="00724687">
              <w:rPr>
                <w:rFonts w:cstheme="minorHAnsi"/>
                <w:i/>
                <w:sz w:val="21"/>
                <w:szCs w:val="21"/>
              </w:rPr>
              <w:t xml:space="preserve">of </w:t>
            </w:r>
            <w:r w:rsidRPr="00724687">
              <w:rPr>
                <w:rFonts w:cstheme="minorHAnsi"/>
                <w:b/>
                <w:sz w:val="21"/>
                <w:szCs w:val="21"/>
              </w:rPr>
              <w:t>ability</w:t>
            </w:r>
            <w:r w:rsidRPr="00724687">
              <w:rPr>
                <w:rFonts w:cstheme="minorHAnsi"/>
                <w:i/>
                <w:sz w:val="21"/>
                <w:szCs w:val="21"/>
              </w:rPr>
              <w:t xml:space="preserve"> to</w:t>
            </w:r>
            <w:r w:rsidRPr="00724687">
              <w:rPr>
                <w:rFonts w:cstheme="minorHAnsi"/>
                <w:sz w:val="21"/>
                <w:szCs w:val="21"/>
              </w:rPr>
              <w:t xml:space="preserve"> perform </w:t>
            </w:r>
            <w:r w:rsidRPr="00724687">
              <w:rPr>
                <w:rFonts w:cstheme="minorHAnsi"/>
                <w:b/>
                <w:sz w:val="21"/>
                <w:szCs w:val="21"/>
              </w:rPr>
              <w:t>effective</w:t>
            </w:r>
            <w:r w:rsidRPr="00724687">
              <w:rPr>
                <w:rFonts w:cstheme="minorHAnsi"/>
                <w:sz w:val="21"/>
                <w:szCs w:val="21"/>
              </w:rPr>
              <w:t xml:space="preserve"> clinical </w:t>
            </w:r>
            <w:r w:rsidRPr="00724687">
              <w:rPr>
                <w:rFonts w:cstheme="minorHAnsi"/>
                <w:b/>
                <w:sz w:val="21"/>
                <w:szCs w:val="21"/>
              </w:rPr>
              <w:t>skills</w:t>
            </w:r>
            <w:r w:rsidRPr="00724687">
              <w:rPr>
                <w:rFonts w:cstheme="minorHAnsi"/>
                <w:sz w:val="21"/>
                <w:szCs w:val="21"/>
              </w:rPr>
              <w:t xml:space="preserve"> </w:t>
            </w:r>
            <w:r w:rsidRPr="00724687">
              <w:rPr>
                <w:rFonts w:cstheme="minorHAnsi"/>
                <w:i/>
                <w:sz w:val="21"/>
                <w:szCs w:val="21"/>
              </w:rPr>
              <w:t>in a</w:t>
            </w:r>
            <w:r w:rsidRPr="00724687">
              <w:rPr>
                <w:rFonts w:cstheme="minorHAnsi"/>
                <w:sz w:val="21"/>
                <w:szCs w:val="21"/>
              </w:rPr>
              <w:t xml:space="preserve"> range </w:t>
            </w:r>
            <w:r w:rsidRPr="00724687">
              <w:rPr>
                <w:rFonts w:cstheme="minorHAnsi"/>
                <w:i/>
                <w:sz w:val="21"/>
                <w:szCs w:val="21"/>
              </w:rPr>
              <w:t>of</w:t>
            </w:r>
            <w:r w:rsidRPr="00724687">
              <w:rPr>
                <w:rFonts w:cstheme="minorHAnsi"/>
                <w:sz w:val="21"/>
                <w:szCs w:val="21"/>
              </w:rPr>
              <w:t xml:space="preserve"> </w:t>
            </w:r>
            <w:r w:rsidRPr="00724687">
              <w:rPr>
                <w:rFonts w:cstheme="minorHAnsi"/>
                <w:b/>
                <w:sz w:val="21"/>
                <w:szCs w:val="21"/>
              </w:rPr>
              <w:t>situations</w:t>
            </w:r>
            <w:r w:rsidRPr="00724687">
              <w:rPr>
                <w:rFonts w:cstheme="minorHAnsi"/>
                <w:sz w:val="21"/>
                <w:szCs w:val="21"/>
              </w:rPr>
              <w:t>.</w:t>
            </w:r>
          </w:p>
          <w:p w14:paraId="0CD38736" w14:textId="77777777" w:rsidR="004C5775" w:rsidRPr="00724687" w:rsidRDefault="004C5775" w:rsidP="004C5775">
            <w:pPr>
              <w:rPr>
                <w:rFonts w:cstheme="minorHAnsi"/>
                <w:b/>
                <w:sz w:val="21"/>
                <w:szCs w:val="21"/>
              </w:rPr>
            </w:pPr>
          </w:p>
          <w:p w14:paraId="29F6CC81" w14:textId="77777777" w:rsidR="004C5775" w:rsidRPr="00724687" w:rsidRDefault="004C5775" w:rsidP="004C5775">
            <w:pPr>
              <w:rPr>
                <w:rFonts w:cstheme="minorHAnsi"/>
                <w:sz w:val="21"/>
                <w:szCs w:val="21"/>
              </w:rPr>
            </w:pPr>
            <w:r w:rsidRPr="00724687">
              <w:rPr>
                <w:rFonts w:cstheme="minorHAnsi"/>
                <w:b/>
                <w:sz w:val="21"/>
                <w:szCs w:val="21"/>
              </w:rPr>
              <w:t>Student demonstrates very good</w:t>
            </w:r>
            <w:r w:rsidRPr="00724687">
              <w:rPr>
                <w:rFonts w:cstheme="minorHAnsi"/>
                <w:sz w:val="21"/>
                <w:szCs w:val="21"/>
              </w:rPr>
              <w:t xml:space="preserve"> communication </w:t>
            </w:r>
            <w:r w:rsidRPr="00724687">
              <w:rPr>
                <w:rFonts w:cstheme="minorHAnsi"/>
                <w:b/>
                <w:sz w:val="21"/>
                <w:szCs w:val="21"/>
              </w:rPr>
              <w:t>skills</w:t>
            </w:r>
            <w:r w:rsidRPr="00724687">
              <w:rPr>
                <w:rFonts w:cstheme="minorHAnsi"/>
                <w:sz w:val="21"/>
                <w:szCs w:val="21"/>
              </w:rPr>
              <w:t xml:space="preserve"> </w:t>
            </w:r>
            <w:r w:rsidRPr="00724687">
              <w:rPr>
                <w:rFonts w:cstheme="minorHAnsi"/>
                <w:i/>
                <w:sz w:val="21"/>
                <w:szCs w:val="21"/>
              </w:rPr>
              <w:t>to</w:t>
            </w:r>
            <w:r w:rsidRPr="00724687">
              <w:rPr>
                <w:rFonts w:cstheme="minorHAnsi"/>
                <w:sz w:val="21"/>
                <w:szCs w:val="21"/>
              </w:rPr>
              <w:t xml:space="preserve"> underpin professional </w:t>
            </w:r>
            <w:r w:rsidRPr="00724687">
              <w:rPr>
                <w:rFonts w:cstheme="minorHAnsi"/>
                <w:b/>
                <w:sz w:val="21"/>
                <w:szCs w:val="21"/>
              </w:rPr>
              <w:t>care</w:t>
            </w:r>
            <w:r w:rsidRPr="00724687">
              <w:rPr>
                <w:rFonts w:cstheme="minorHAnsi"/>
                <w:sz w:val="21"/>
                <w:szCs w:val="21"/>
              </w:rPr>
              <w:t xml:space="preserve"> </w:t>
            </w:r>
            <w:r w:rsidRPr="00724687">
              <w:rPr>
                <w:rFonts w:cstheme="minorHAnsi"/>
                <w:i/>
                <w:sz w:val="21"/>
                <w:szCs w:val="21"/>
              </w:rPr>
              <w:t xml:space="preserve">and </w:t>
            </w:r>
            <w:r w:rsidRPr="00724687">
              <w:rPr>
                <w:rFonts w:cstheme="minorHAnsi"/>
                <w:sz w:val="21"/>
                <w:szCs w:val="21"/>
              </w:rPr>
              <w:t>team-work.</w:t>
            </w:r>
          </w:p>
        </w:tc>
        <w:tc>
          <w:tcPr>
            <w:tcW w:w="2268" w:type="dxa"/>
          </w:tcPr>
          <w:p w14:paraId="7C1038F1" w14:textId="77777777" w:rsidR="004C5775" w:rsidRPr="00724687" w:rsidRDefault="004C5775" w:rsidP="004C5775">
            <w:pPr>
              <w:rPr>
                <w:rFonts w:cstheme="minorHAnsi"/>
                <w:sz w:val="21"/>
                <w:szCs w:val="21"/>
              </w:rPr>
            </w:pPr>
            <w:r w:rsidRPr="00724687">
              <w:rPr>
                <w:rFonts w:cstheme="minorHAnsi"/>
                <w:b/>
                <w:sz w:val="21"/>
                <w:szCs w:val="21"/>
              </w:rPr>
              <w:t>Skilled</w:t>
            </w:r>
            <w:r w:rsidRPr="00724687">
              <w:rPr>
                <w:rFonts w:cstheme="minorHAnsi"/>
                <w:sz w:val="21"/>
                <w:szCs w:val="21"/>
              </w:rPr>
              <w:t xml:space="preserve"> </w:t>
            </w:r>
            <w:r w:rsidRPr="00724687">
              <w:rPr>
                <w:rFonts w:cstheme="minorHAnsi"/>
                <w:i/>
                <w:sz w:val="21"/>
                <w:szCs w:val="21"/>
              </w:rPr>
              <w:t xml:space="preserve">in </w:t>
            </w:r>
            <w:r w:rsidRPr="00724687">
              <w:rPr>
                <w:rFonts w:cstheme="minorHAnsi"/>
                <w:sz w:val="21"/>
                <w:szCs w:val="21"/>
              </w:rPr>
              <w:t xml:space="preserve">normal clinical </w:t>
            </w:r>
            <w:r w:rsidRPr="00724687">
              <w:rPr>
                <w:rFonts w:cstheme="minorHAnsi"/>
                <w:b/>
                <w:sz w:val="21"/>
                <w:szCs w:val="21"/>
              </w:rPr>
              <w:t>practice</w:t>
            </w:r>
            <w:r w:rsidRPr="00724687">
              <w:rPr>
                <w:rFonts w:cstheme="minorHAnsi"/>
                <w:sz w:val="21"/>
                <w:szCs w:val="21"/>
              </w:rPr>
              <w:t xml:space="preserve"> </w:t>
            </w:r>
            <w:r w:rsidRPr="00724687">
              <w:rPr>
                <w:rFonts w:cstheme="minorHAnsi"/>
                <w:i/>
                <w:sz w:val="21"/>
                <w:szCs w:val="21"/>
              </w:rPr>
              <w:t>and is</w:t>
            </w:r>
            <w:r w:rsidRPr="00724687">
              <w:rPr>
                <w:rFonts w:cstheme="minorHAnsi"/>
                <w:sz w:val="21"/>
                <w:szCs w:val="21"/>
              </w:rPr>
              <w:t xml:space="preserve"> developing </w:t>
            </w:r>
            <w:r w:rsidRPr="00724687">
              <w:rPr>
                <w:rFonts w:cstheme="minorHAnsi"/>
                <w:i/>
                <w:sz w:val="21"/>
                <w:szCs w:val="21"/>
              </w:rPr>
              <w:t xml:space="preserve">the </w:t>
            </w:r>
            <w:r w:rsidRPr="00724687">
              <w:rPr>
                <w:rFonts w:cstheme="minorHAnsi"/>
                <w:b/>
                <w:sz w:val="21"/>
                <w:szCs w:val="21"/>
              </w:rPr>
              <w:t xml:space="preserve">ability </w:t>
            </w:r>
            <w:r w:rsidRPr="00724687">
              <w:rPr>
                <w:rFonts w:cstheme="minorHAnsi"/>
                <w:i/>
                <w:sz w:val="21"/>
                <w:szCs w:val="21"/>
              </w:rPr>
              <w:t>to</w:t>
            </w:r>
            <w:r w:rsidRPr="00724687">
              <w:rPr>
                <w:rFonts w:cstheme="minorHAnsi"/>
                <w:sz w:val="21"/>
                <w:szCs w:val="21"/>
              </w:rPr>
              <w:t xml:space="preserve"> identify complications </w:t>
            </w:r>
            <w:r w:rsidRPr="00724687">
              <w:rPr>
                <w:rFonts w:cstheme="minorHAnsi"/>
                <w:i/>
                <w:sz w:val="21"/>
                <w:szCs w:val="21"/>
              </w:rPr>
              <w:t>under</w:t>
            </w:r>
            <w:r w:rsidRPr="00724687">
              <w:rPr>
                <w:rFonts w:cstheme="minorHAnsi"/>
                <w:sz w:val="21"/>
                <w:szCs w:val="21"/>
              </w:rPr>
              <w:t xml:space="preserve"> supervision.</w:t>
            </w:r>
          </w:p>
          <w:p w14:paraId="15656BB7" w14:textId="77777777" w:rsidR="004C5775" w:rsidRPr="00724687" w:rsidRDefault="004C5775" w:rsidP="004C5775">
            <w:pPr>
              <w:rPr>
                <w:rFonts w:cstheme="minorHAnsi"/>
                <w:sz w:val="21"/>
                <w:szCs w:val="21"/>
              </w:rPr>
            </w:pPr>
          </w:p>
          <w:p w14:paraId="6EE21030" w14:textId="77777777" w:rsidR="004C5775" w:rsidRPr="00724687" w:rsidRDefault="004C5775" w:rsidP="004C5775">
            <w:pPr>
              <w:rPr>
                <w:rFonts w:cstheme="minorHAnsi"/>
                <w:sz w:val="21"/>
                <w:szCs w:val="21"/>
              </w:rPr>
            </w:pPr>
            <w:r w:rsidRPr="00724687">
              <w:rPr>
                <w:rFonts w:cstheme="minorHAnsi"/>
                <w:b/>
                <w:sz w:val="21"/>
                <w:szCs w:val="21"/>
              </w:rPr>
              <w:t>Demonstrates evidence</w:t>
            </w:r>
            <w:r w:rsidRPr="00724687">
              <w:rPr>
                <w:rFonts w:cstheme="minorHAnsi"/>
                <w:i/>
                <w:sz w:val="21"/>
                <w:szCs w:val="21"/>
              </w:rPr>
              <w:t xml:space="preserve"> of</w:t>
            </w:r>
            <w:r w:rsidRPr="00724687">
              <w:rPr>
                <w:rFonts w:cstheme="minorHAnsi"/>
                <w:sz w:val="21"/>
                <w:szCs w:val="21"/>
              </w:rPr>
              <w:t xml:space="preserve"> excellent </w:t>
            </w:r>
            <w:r w:rsidRPr="00724687">
              <w:rPr>
                <w:rFonts w:cstheme="minorHAnsi"/>
                <w:b/>
                <w:sz w:val="21"/>
                <w:szCs w:val="21"/>
              </w:rPr>
              <w:t xml:space="preserve">professional </w:t>
            </w:r>
            <w:r w:rsidRPr="00724687">
              <w:rPr>
                <w:rFonts w:cstheme="minorHAnsi"/>
                <w:sz w:val="21"/>
                <w:szCs w:val="21"/>
              </w:rPr>
              <w:t xml:space="preserve">communication </w:t>
            </w:r>
            <w:r w:rsidRPr="00724687">
              <w:rPr>
                <w:rFonts w:cstheme="minorHAnsi"/>
                <w:b/>
                <w:sz w:val="21"/>
                <w:szCs w:val="21"/>
              </w:rPr>
              <w:t>skills</w:t>
            </w:r>
            <w:r w:rsidRPr="00724687">
              <w:rPr>
                <w:rFonts w:cstheme="minorHAnsi"/>
                <w:sz w:val="21"/>
                <w:szCs w:val="21"/>
              </w:rPr>
              <w:t xml:space="preserve"> </w:t>
            </w:r>
            <w:r w:rsidRPr="00724687">
              <w:rPr>
                <w:rFonts w:cstheme="minorHAnsi"/>
                <w:i/>
                <w:sz w:val="21"/>
                <w:szCs w:val="21"/>
              </w:rPr>
              <w:t>and</w:t>
            </w:r>
            <w:r w:rsidRPr="00724687">
              <w:rPr>
                <w:rFonts w:cstheme="minorHAnsi"/>
                <w:sz w:val="21"/>
                <w:szCs w:val="21"/>
              </w:rPr>
              <w:t xml:space="preserve"> anticipation </w:t>
            </w:r>
            <w:r w:rsidRPr="00724687">
              <w:rPr>
                <w:rFonts w:cstheme="minorHAnsi"/>
                <w:i/>
                <w:sz w:val="21"/>
                <w:szCs w:val="21"/>
              </w:rPr>
              <w:t>of</w:t>
            </w:r>
            <w:r w:rsidRPr="00724687">
              <w:rPr>
                <w:rFonts w:cstheme="minorHAnsi"/>
                <w:sz w:val="21"/>
                <w:szCs w:val="21"/>
              </w:rPr>
              <w:t xml:space="preserve"> needs.</w:t>
            </w:r>
          </w:p>
        </w:tc>
        <w:tc>
          <w:tcPr>
            <w:tcW w:w="2369" w:type="dxa"/>
          </w:tcPr>
          <w:p w14:paraId="7193F0EE" w14:textId="77777777" w:rsidR="004C5775" w:rsidRPr="00724687" w:rsidRDefault="004C5775" w:rsidP="004C5775">
            <w:pPr>
              <w:rPr>
                <w:rFonts w:cstheme="minorHAnsi"/>
                <w:sz w:val="21"/>
                <w:szCs w:val="21"/>
              </w:rPr>
            </w:pPr>
            <w:r w:rsidRPr="00724687">
              <w:rPr>
                <w:rFonts w:cstheme="minorHAnsi"/>
                <w:b/>
                <w:sz w:val="21"/>
                <w:szCs w:val="21"/>
                <w:u w:val="single"/>
              </w:rPr>
              <w:t>Consistently outstanding</w:t>
            </w:r>
            <w:r w:rsidRPr="00724687">
              <w:rPr>
                <w:rFonts w:cstheme="minorHAnsi"/>
                <w:sz w:val="21"/>
                <w:szCs w:val="21"/>
                <w:u w:val="single"/>
              </w:rPr>
              <w:t xml:space="preserve"> performance</w:t>
            </w:r>
            <w:r w:rsidRPr="00724687">
              <w:rPr>
                <w:rFonts w:cstheme="minorHAnsi"/>
                <w:i/>
                <w:sz w:val="21"/>
                <w:szCs w:val="21"/>
                <w:u w:val="single"/>
              </w:rPr>
              <w:t xml:space="preserve"> of</w:t>
            </w:r>
            <w:r w:rsidRPr="00724687">
              <w:rPr>
                <w:rFonts w:cstheme="minorHAnsi"/>
                <w:sz w:val="21"/>
                <w:szCs w:val="21"/>
                <w:u w:val="single"/>
              </w:rPr>
              <w:t xml:space="preserve"> normal clinical </w:t>
            </w:r>
            <w:r w:rsidRPr="00724687">
              <w:rPr>
                <w:rFonts w:cstheme="minorHAnsi"/>
                <w:b/>
                <w:sz w:val="21"/>
                <w:szCs w:val="21"/>
                <w:u w:val="single"/>
              </w:rPr>
              <w:t>skills</w:t>
            </w:r>
            <w:r w:rsidRPr="00724687">
              <w:rPr>
                <w:rFonts w:cstheme="minorHAnsi"/>
                <w:sz w:val="21"/>
                <w:szCs w:val="21"/>
                <w:u w:val="single"/>
              </w:rPr>
              <w:t>,</w:t>
            </w:r>
            <w:r w:rsidRPr="00724687">
              <w:rPr>
                <w:rFonts w:cstheme="minorHAnsi"/>
                <w:sz w:val="21"/>
                <w:szCs w:val="21"/>
              </w:rPr>
              <w:t xml:space="preserve"> responding appropriately </w:t>
            </w:r>
            <w:r w:rsidRPr="00724687">
              <w:rPr>
                <w:rFonts w:cstheme="minorHAnsi"/>
                <w:i/>
                <w:sz w:val="21"/>
                <w:szCs w:val="21"/>
              </w:rPr>
              <w:t xml:space="preserve">to </w:t>
            </w:r>
            <w:r w:rsidRPr="00724687">
              <w:rPr>
                <w:rFonts w:cstheme="minorHAnsi"/>
                <w:sz w:val="21"/>
                <w:szCs w:val="21"/>
              </w:rPr>
              <w:t>risk.</w:t>
            </w:r>
          </w:p>
          <w:p w14:paraId="538EBF17" w14:textId="77777777" w:rsidR="004C5775" w:rsidRPr="00724687" w:rsidRDefault="004C5775" w:rsidP="004C5775">
            <w:pPr>
              <w:rPr>
                <w:rFonts w:cstheme="minorHAnsi"/>
                <w:b/>
                <w:sz w:val="21"/>
                <w:szCs w:val="21"/>
              </w:rPr>
            </w:pPr>
          </w:p>
          <w:p w14:paraId="2645AD19" w14:textId="77777777" w:rsidR="004C5775" w:rsidRPr="00724687" w:rsidRDefault="004C5775" w:rsidP="004C5775">
            <w:pPr>
              <w:rPr>
                <w:rFonts w:cstheme="minorHAnsi"/>
                <w:sz w:val="21"/>
                <w:szCs w:val="21"/>
              </w:rPr>
            </w:pPr>
            <w:r w:rsidRPr="00724687">
              <w:rPr>
                <w:rFonts w:cstheme="minorHAnsi"/>
                <w:b/>
                <w:sz w:val="21"/>
                <w:szCs w:val="21"/>
                <w:u w:val="single"/>
              </w:rPr>
              <w:t>Consistently cares</w:t>
            </w:r>
            <w:r w:rsidRPr="00724687">
              <w:rPr>
                <w:rFonts w:cstheme="minorHAnsi"/>
                <w:sz w:val="21"/>
                <w:szCs w:val="21"/>
                <w:u w:val="single"/>
              </w:rPr>
              <w:t xml:space="preserve"> </w:t>
            </w:r>
            <w:r w:rsidRPr="00724687">
              <w:rPr>
                <w:rFonts w:cstheme="minorHAnsi"/>
                <w:i/>
                <w:sz w:val="21"/>
                <w:szCs w:val="21"/>
                <w:u w:val="single"/>
              </w:rPr>
              <w:t xml:space="preserve">for </w:t>
            </w:r>
            <w:r w:rsidRPr="00724687">
              <w:rPr>
                <w:rFonts w:cstheme="minorHAnsi"/>
                <w:b/>
                <w:sz w:val="21"/>
                <w:szCs w:val="21"/>
                <w:u w:val="single"/>
              </w:rPr>
              <w:t>women</w:t>
            </w:r>
            <w:r w:rsidRPr="00724687">
              <w:rPr>
                <w:rFonts w:cstheme="minorHAnsi"/>
                <w:sz w:val="21"/>
                <w:szCs w:val="21"/>
                <w:u w:val="single"/>
              </w:rPr>
              <w:t xml:space="preserve"> </w:t>
            </w:r>
            <w:r w:rsidRPr="00724687">
              <w:rPr>
                <w:rFonts w:cstheme="minorHAnsi"/>
                <w:i/>
                <w:sz w:val="21"/>
                <w:szCs w:val="21"/>
                <w:u w:val="single"/>
              </w:rPr>
              <w:t>at a</w:t>
            </w:r>
            <w:r w:rsidRPr="00724687">
              <w:rPr>
                <w:rFonts w:cstheme="minorHAnsi"/>
                <w:sz w:val="21"/>
                <w:szCs w:val="21"/>
                <w:u w:val="single"/>
              </w:rPr>
              <w:t xml:space="preserve"> high standard, </w:t>
            </w:r>
            <w:r w:rsidRPr="00724687">
              <w:rPr>
                <w:rFonts w:cstheme="minorHAnsi"/>
                <w:b/>
                <w:sz w:val="21"/>
                <w:szCs w:val="21"/>
                <w:u w:val="single"/>
              </w:rPr>
              <w:t>demonstrating outstanding</w:t>
            </w:r>
            <w:r w:rsidRPr="00724687">
              <w:rPr>
                <w:rFonts w:cstheme="minorHAnsi"/>
                <w:sz w:val="21"/>
                <w:szCs w:val="21"/>
              </w:rPr>
              <w:t xml:space="preserve"> </w:t>
            </w:r>
            <w:r w:rsidRPr="00724687">
              <w:rPr>
                <w:rFonts w:cstheme="minorHAnsi"/>
                <w:b/>
                <w:sz w:val="21"/>
                <w:szCs w:val="21"/>
              </w:rPr>
              <w:t>communication</w:t>
            </w:r>
            <w:r w:rsidRPr="00724687">
              <w:rPr>
                <w:rFonts w:cstheme="minorHAnsi"/>
                <w:sz w:val="21"/>
                <w:szCs w:val="21"/>
              </w:rPr>
              <w:t xml:space="preserve"> </w:t>
            </w:r>
            <w:r w:rsidRPr="00724687">
              <w:rPr>
                <w:rFonts w:cstheme="minorHAnsi"/>
                <w:i/>
                <w:sz w:val="21"/>
                <w:szCs w:val="21"/>
              </w:rPr>
              <w:t>and</w:t>
            </w:r>
            <w:r w:rsidRPr="00724687">
              <w:rPr>
                <w:rFonts w:cstheme="minorHAnsi"/>
                <w:sz w:val="21"/>
                <w:szCs w:val="21"/>
              </w:rPr>
              <w:t xml:space="preserve"> team-working</w:t>
            </w:r>
            <w:r w:rsidRPr="00724687">
              <w:rPr>
                <w:rFonts w:cstheme="minorHAnsi"/>
                <w:b/>
                <w:sz w:val="21"/>
                <w:szCs w:val="21"/>
              </w:rPr>
              <w:t xml:space="preserve"> skills</w:t>
            </w:r>
            <w:r w:rsidRPr="00724687">
              <w:rPr>
                <w:rFonts w:cstheme="minorHAnsi"/>
                <w:sz w:val="21"/>
                <w:szCs w:val="21"/>
              </w:rPr>
              <w:t>.</w:t>
            </w:r>
          </w:p>
        </w:tc>
      </w:tr>
      <w:tr w:rsidR="004C5775" w:rsidRPr="00724687" w14:paraId="6ED4CF7F" w14:textId="77777777" w:rsidTr="00B35FB4">
        <w:tc>
          <w:tcPr>
            <w:tcW w:w="1555" w:type="dxa"/>
            <w:shd w:val="clear" w:color="auto" w:fill="auto"/>
          </w:tcPr>
          <w:p w14:paraId="757D7031" w14:textId="77777777" w:rsidR="004C5775" w:rsidRPr="004C5775" w:rsidRDefault="004C5775" w:rsidP="004C5775">
            <w:pPr>
              <w:jc w:val="center"/>
              <w:rPr>
                <w:b/>
                <w:i/>
              </w:rPr>
            </w:pPr>
            <w:r w:rsidRPr="004C5775">
              <w:rPr>
                <w:b/>
                <w:i/>
              </w:rPr>
              <w:t>Attitudes</w:t>
            </w:r>
          </w:p>
        </w:tc>
        <w:tc>
          <w:tcPr>
            <w:tcW w:w="2268" w:type="dxa"/>
          </w:tcPr>
          <w:p w14:paraId="6845F1E6" w14:textId="77777777" w:rsidR="004C5775" w:rsidRPr="00724687" w:rsidRDefault="004C5775" w:rsidP="004C5775">
            <w:pPr>
              <w:rPr>
                <w:rFonts w:cstheme="minorHAnsi"/>
                <w:sz w:val="21"/>
                <w:szCs w:val="21"/>
              </w:rPr>
            </w:pPr>
            <w:r w:rsidRPr="00724687">
              <w:rPr>
                <w:rFonts w:cstheme="minorHAnsi"/>
                <w:b/>
                <w:sz w:val="21"/>
                <w:szCs w:val="21"/>
              </w:rPr>
              <w:t xml:space="preserve">Evidence </w:t>
            </w:r>
            <w:r w:rsidRPr="00724687">
              <w:rPr>
                <w:rFonts w:cstheme="minorHAnsi"/>
                <w:i/>
                <w:sz w:val="21"/>
                <w:szCs w:val="21"/>
              </w:rPr>
              <w:t xml:space="preserve">of </w:t>
            </w:r>
            <w:r w:rsidRPr="00724687">
              <w:rPr>
                <w:rFonts w:cstheme="minorHAnsi"/>
                <w:b/>
                <w:sz w:val="21"/>
                <w:szCs w:val="21"/>
              </w:rPr>
              <w:t xml:space="preserve">lack of insight </w:t>
            </w:r>
            <w:r w:rsidRPr="00724687">
              <w:rPr>
                <w:rFonts w:cstheme="minorHAnsi"/>
                <w:i/>
                <w:sz w:val="21"/>
                <w:szCs w:val="21"/>
              </w:rPr>
              <w:t>in the</w:t>
            </w:r>
            <w:r w:rsidRPr="00724687">
              <w:rPr>
                <w:rFonts w:cstheme="minorHAnsi"/>
                <w:b/>
                <w:sz w:val="21"/>
                <w:szCs w:val="21"/>
              </w:rPr>
              <w:t xml:space="preserve"> student’s </w:t>
            </w:r>
            <w:r w:rsidRPr="00724687">
              <w:rPr>
                <w:rFonts w:cstheme="minorHAnsi"/>
                <w:sz w:val="21"/>
                <w:szCs w:val="21"/>
              </w:rPr>
              <w:t xml:space="preserve">understanding </w:t>
            </w:r>
            <w:r w:rsidRPr="00724687">
              <w:rPr>
                <w:rFonts w:cstheme="minorHAnsi"/>
                <w:i/>
                <w:sz w:val="21"/>
                <w:szCs w:val="21"/>
              </w:rPr>
              <w:t xml:space="preserve">of </w:t>
            </w:r>
            <w:r w:rsidRPr="00724687">
              <w:rPr>
                <w:rFonts w:cstheme="minorHAnsi"/>
                <w:sz w:val="21"/>
                <w:szCs w:val="21"/>
              </w:rPr>
              <w:t>professional behaviour.</w:t>
            </w:r>
          </w:p>
          <w:p w14:paraId="5E5DE62F" w14:textId="77777777" w:rsidR="004C5775" w:rsidRPr="00724687" w:rsidRDefault="004C5775" w:rsidP="004C5775">
            <w:pPr>
              <w:rPr>
                <w:rFonts w:cstheme="minorHAnsi"/>
                <w:b/>
                <w:sz w:val="21"/>
                <w:szCs w:val="21"/>
              </w:rPr>
            </w:pPr>
          </w:p>
          <w:p w14:paraId="53548CEA" w14:textId="77777777" w:rsidR="004C5775" w:rsidRPr="00724687" w:rsidRDefault="004C5775" w:rsidP="004C5775">
            <w:pPr>
              <w:rPr>
                <w:rFonts w:cstheme="minorHAnsi"/>
                <w:b/>
                <w:sz w:val="21"/>
                <w:szCs w:val="21"/>
              </w:rPr>
            </w:pPr>
            <w:r w:rsidRPr="00724687">
              <w:rPr>
                <w:rFonts w:cstheme="minorHAnsi"/>
                <w:b/>
                <w:sz w:val="21"/>
                <w:szCs w:val="21"/>
              </w:rPr>
              <w:t>Student demonstrates</w:t>
            </w:r>
            <w:r w:rsidRPr="00724687">
              <w:rPr>
                <w:rFonts w:cstheme="minorHAnsi"/>
                <w:b/>
                <w:i/>
                <w:sz w:val="21"/>
                <w:szCs w:val="21"/>
              </w:rPr>
              <w:t xml:space="preserve"> </w:t>
            </w:r>
            <w:r w:rsidRPr="00724687">
              <w:rPr>
                <w:rFonts w:cstheme="minorHAnsi"/>
                <w:i/>
                <w:sz w:val="21"/>
                <w:szCs w:val="21"/>
              </w:rPr>
              <w:t>a</w:t>
            </w:r>
            <w:r w:rsidRPr="00724687">
              <w:rPr>
                <w:rFonts w:cstheme="minorHAnsi"/>
                <w:sz w:val="21"/>
                <w:szCs w:val="21"/>
              </w:rPr>
              <w:t xml:space="preserve"> poor attitude towards guidance </w:t>
            </w:r>
            <w:r w:rsidRPr="00724687">
              <w:rPr>
                <w:rFonts w:cstheme="minorHAnsi"/>
                <w:i/>
                <w:sz w:val="21"/>
                <w:szCs w:val="21"/>
              </w:rPr>
              <w:t>and</w:t>
            </w:r>
            <w:r w:rsidRPr="00724687">
              <w:rPr>
                <w:rFonts w:cstheme="minorHAnsi"/>
                <w:sz w:val="21"/>
                <w:szCs w:val="21"/>
              </w:rPr>
              <w:t xml:space="preserve"> feedback.</w:t>
            </w:r>
          </w:p>
        </w:tc>
        <w:tc>
          <w:tcPr>
            <w:tcW w:w="1984" w:type="dxa"/>
          </w:tcPr>
          <w:p w14:paraId="6DAEBFCD" w14:textId="77777777" w:rsidR="004C5775" w:rsidRPr="00724687" w:rsidRDefault="004C5775" w:rsidP="004C5775">
            <w:pPr>
              <w:rPr>
                <w:rFonts w:cstheme="minorHAnsi"/>
                <w:sz w:val="21"/>
                <w:szCs w:val="21"/>
              </w:rPr>
            </w:pPr>
            <w:r w:rsidRPr="00724687">
              <w:rPr>
                <w:rFonts w:cstheme="minorHAnsi"/>
                <w:b/>
                <w:sz w:val="21"/>
                <w:szCs w:val="21"/>
              </w:rPr>
              <w:t>Student demonstrates</w:t>
            </w:r>
            <w:r w:rsidRPr="00724687">
              <w:rPr>
                <w:rFonts w:cstheme="minorHAnsi"/>
                <w:sz w:val="21"/>
                <w:szCs w:val="21"/>
              </w:rPr>
              <w:t xml:space="preserve"> appropriate professional attitudes.</w:t>
            </w:r>
          </w:p>
          <w:p w14:paraId="640110A9" w14:textId="77777777" w:rsidR="004C5775" w:rsidRPr="00724687" w:rsidRDefault="004C5775" w:rsidP="004C5775">
            <w:pPr>
              <w:rPr>
                <w:rFonts w:cstheme="minorHAnsi"/>
                <w:b/>
                <w:sz w:val="21"/>
                <w:szCs w:val="21"/>
              </w:rPr>
            </w:pPr>
          </w:p>
          <w:p w14:paraId="17E90088" w14:textId="77777777" w:rsidR="004C5775" w:rsidRPr="00724687" w:rsidRDefault="004C5775" w:rsidP="004C5775">
            <w:pPr>
              <w:rPr>
                <w:rFonts w:cstheme="minorHAnsi"/>
                <w:sz w:val="21"/>
                <w:szCs w:val="21"/>
              </w:rPr>
            </w:pPr>
            <w:r w:rsidRPr="00724687">
              <w:rPr>
                <w:rFonts w:cstheme="minorHAnsi"/>
                <w:b/>
                <w:sz w:val="21"/>
                <w:szCs w:val="21"/>
              </w:rPr>
              <w:t xml:space="preserve">Student </w:t>
            </w:r>
            <w:r w:rsidRPr="00724687">
              <w:rPr>
                <w:rFonts w:cstheme="minorHAnsi"/>
                <w:sz w:val="21"/>
                <w:szCs w:val="21"/>
              </w:rPr>
              <w:t xml:space="preserve">responds appropriately </w:t>
            </w:r>
            <w:r w:rsidRPr="00724687">
              <w:rPr>
                <w:rFonts w:cstheme="minorHAnsi"/>
                <w:i/>
                <w:sz w:val="21"/>
                <w:szCs w:val="21"/>
              </w:rPr>
              <w:t xml:space="preserve">to </w:t>
            </w:r>
            <w:r w:rsidRPr="00724687">
              <w:rPr>
                <w:rFonts w:cstheme="minorHAnsi"/>
                <w:sz w:val="21"/>
                <w:szCs w:val="21"/>
              </w:rPr>
              <w:t xml:space="preserve">guidance </w:t>
            </w:r>
            <w:r w:rsidRPr="00724687">
              <w:rPr>
                <w:rFonts w:cstheme="minorHAnsi"/>
                <w:i/>
                <w:sz w:val="21"/>
                <w:szCs w:val="21"/>
              </w:rPr>
              <w:t xml:space="preserve">and </w:t>
            </w:r>
            <w:r w:rsidRPr="00724687">
              <w:rPr>
                <w:rFonts w:cstheme="minorHAnsi"/>
                <w:sz w:val="21"/>
                <w:szCs w:val="21"/>
              </w:rPr>
              <w:t>feedback.</w:t>
            </w:r>
          </w:p>
        </w:tc>
        <w:tc>
          <w:tcPr>
            <w:tcW w:w="2268" w:type="dxa"/>
          </w:tcPr>
          <w:p w14:paraId="60C632C7" w14:textId="77777777" w:rsidR="004C5775" w:rsidRPr="00724687" w:rsidRDefault="004C5775" w:rsidP="004C5775">
            <w:pPr>
              <w:rPr>
                <w:rFonts w:cstheme="minorHAnsi"/>
                <w:sz w:val="21"/>
                <w:szCs w:val="21"/>
              </w:rPr>
            </w:pPr>
            <w:r w:rsidRPr="00724687">
              <w:rPr>
                <w:rFonts w:cstheme="minorHAnsi"/>
                <w:b/>
                <w:sz w:val="21"/>
                <w:szCs w:val="21"/>
                <w:highlight w:val="lightGray"/>
              </w:rPr>
              <w:t xml:space="preserve">Student </w:t>
            </w:r>
            <w:r w:rsidRPr="00724687">
              <w:rPr>
                <w:rFonts w:cstheme="minorHAnsi"/>
                <w:sz w:val="21"/>
                <w:szCs w:val="21"/>
                <w:highlight w:val="lightGray"/>
              </w:rPr>
              <w:t xml:space="preserve">clearly </w:t>
            </w:r>
            <w:r w:rsidRPr="00724687">
              <w:rPr>
                <w:rFonts w:cstheme="minorHAnsi"/>
                <w:b/>
                <w:sz w:val="21"/>
                <w:szCs w:val="21"/>
                <w:highlight w:val="lightGray"/>
              </w:rPr>
              <w:t xml:space="preserve">demonstrates </w:t>
            </w:r>
            <w:r w:rsidRPr="00724687">
              <w:rPr>
                <w:rFonts w:cstheme="minorHAnsi"/>
                <w:i/>
                <w:sz w:val="21"/>
                <w:szCs w:val="21"/>
                <w:highlight w:val="lightGray"/>
              </w:rPr>
              <w:t xml:space="preserve">a </w:t>
            </w:r>
            <w:r w:rsidRPr="00724687">
              <w:rPr>
                <w:rFonts w:cstheme="minorHAnsi"/>
                <w:sz w:val="21"/>
                <w:szCs w:val="21"/>
                <w:highlight w:val="lightGray"/>
              </w:rPr>
              <w:t xml:space="preserve">professional approach </w:t>
            </w:r>
            <w:r w:rsidRPr="00724687">
              <w:rPr>
                <w:rFonts w:cstheme="minorHAnsi"/>
                <w:i/>
                <w:sz w:val="21"/>
                <w:szCs w:val="21"/>
                <w:highlight w:val="lightGray"/>
              </w:rPr>
              <w:t xml:space="preserve">and </w:t>
            </w:r>
            <w:r w:rsidRPr="00724687">
              <w:rPr>
                <w:rFonts w:cstheme="minorHAnsi"/>
                <w:sz w:val="21"/>
                <w:szCs w:val="21"/>
                <w:highlight w:val="lightGray"/>
              </w:rPr>
              <w:t>compassionate manner.</w:t>
            </w:r>
          </w:p>
          <w:p w14:paraId="2E96E02C" w14:textId="77777777" w:rsidR="004C5775" w:rsidRPr="00724687" w:rsidRDefault="004C5775" w:rsidP="004C5775">
            <w:pPr>
              <w:rPr>
                <w:rFonts w:cstheme="minorHAnsi"/>
                <w:b/>
                <w:sz w:val="21"/>
                <w:szCs w:val="21"/>
              </w:rPr>
            </w:pPr>
          </w:p>
          <w:p w14:paraId="6D22D6B1" w14:textId="77777777" w:rsidR="004C5775" w:rsidRPr="00724687" w:rsidRDefault="004C5775" w:rsidP="004C5775">
            <w:pPr>
              <w:rPr>
                <w:rFonts w:cstheme="minorHAnsi"/>
                <w:b/>
                <w:sz w:val="21"/>
                <w:szCs w:val="21"/>
              </w:rPr>
            </w:pPr>
            <w:r w:rsidRPr="00724687">
              <w:rPr>
                <w:rFonts w:cstheme="minorHAnsi"/>
                <w:b/>
                <w:sz w:val="21"/>
                <w:szCs w:val="21"/>
                <w:highlight w:val="lightGray"/>
              </w:rPr>
              <w:t xml:space="preserve">Student </w:t>
            </w:r>
            <w:r w:rsidRPr="00724687">
              <w:rPr>
                <w:rFonts w:cstheme="minorHAnsi"/>
                <w:sz w:val="21"/>
                <w:szCs w:val="21"/>
                <w:highlight w:val="lightGray"/>
              </w:rPr>
              <w:t xml:space="preserve">uses initiative </w:t>
            </w:r>
            <w:r w:rsidRPr="00724687">
              <w:rPr>
                <w:rFonts w:cstheme="minorHAnsi"/>
                <w:i/>
                <w:sz w:val="21"/>
                <w:szCs w:val="21"/>
                <w:highlight w:val="lightGray"/>
              </w:rPr>
              <w:t xml:space="preserve">to </w:t>
            </w:r>
            <w:r w:rsidRPr="00724687">
              <w:rPr>
                <w:rFonts w:cstheme="minorHAnsi"/>
                <w:sz w:val="21"/>
                <w:szCs w:val="21"/>
                <w:highlight w:val="lightGray"/>
              </w:rPr>
              <w:t xml:space="preserve">self-assess </w:t>
            </w:r>
            <w:r w:rsidRPr="00724687">
              <w:rPr>
                <w:rFonts w:cstheme="minorHAnsi"/>
                <w:i/>
                <w:sz w:val="21"/>
                <w:szCs w:val="21"/>
                <w:highlight w:val="lightGray"/>
              </w:rPr>
              <w:t xml:space="preserve">and </w:t>
            </w:r>
            <w:r w:rsidRPr="00724687">
              <w:rPr>
                <w:rFonts w:cstheme="minorHAnsi"/>
                <w:sz w:val="21"/>
                <w:szCs w:val="21"/>
                <w:highlight w:val="lightGray"/>
              </w:rPr>
              <w:t>seek appropriate support.</w:t>
            </w:r>
          </w:p>
        </w:tc>
        <w:tc>
          <w:tcPr>
            <w:tcW w:w="2126" w:type="dxa"/>
          </w:tcPr>
          <w:p w14:paraId="6C9334EA" w14:textId="77777777" w:rsidR="004C5775" w:rsidRPr="00724687" w:rsidRDefault="004C5775" w:rsidP="004C5775">
            <w:pPr>
              <w:rPr>
                <w:rFonts w:cstheme="minorHAnsi"/>
                <w:sz w:val="21"/>
                <w:szCs w:val="21"/>
              </w:rPr>
            </w:pPr>
            <w:r w:rsidRPr="00724687">
              <w:rPr>
                <w:rFonts w:cstheme="minorHAnsi"/>
                <w:b/>
                <w:sz w:val="21"/>
                <w:szCs w:val="21"/>
              </w:rPr>
              <w:t>Student’s</w:t>
            </w:r>
            <w:r w:rsidRPr="00724687">
              <w:rPr>
                <w:rFonts w:cstheme="minorHAnsi"/>
                <w:sz w:val="21"/>
                <w:szCs w:val="21"/>
              </w:rPr>
              <w:t xml:space="preserve"> behaviour </w:t>
            </w:r>
            <w:r w:rsidRPr="00724687">
              <w:rPr>
                <w:rFonts w:cstheme="minorHAnsi"/>
                <w:i/>
                <w:sz w:val="21"/>
                <w:szCs w:val="21"/>
              </w:rPr>
              <w:t xml:space="preserve">and </w:t>
            </w:r>
            <w:r w:rsidRPr="00724687">
              <w:rPr>
                <w:rFonts w:cstheme="minorHAnsi"/>
                <w:sz w:val="21"/>
                <w:szCs w:val="21"/>
              </w:rPr>
              <w:t xml:space="preserve">approach show </w:t>
            </w:r>
            <w:r w:rsidRPr="00724687">
              <w:rPr>
                <w:rFonts w:cstheme="minorHAnsi"/>
                <w:b/>
                <w:sz w:val="21"/>
                <w:szCs w:val="21"/>
              </w:rPr>
              <w:t>evidence</w:t>
            </w:r>
            <w:r w:rsidRPr="00724687">
              <w:rPr>
                <w:rFonts w:cstheme="minorHAnsi"/>
                <w:sz w:val="21"/>
                <w:szCs w:val="21"/>
              </w:rPr>
              <w:t xml:space="preserve"> </w:t>
            </w:r>
            <w:r w:rsidRPr="00724687">
              <w:rPr>
                <w:rFonts w:cstheme="minorHAnsi"/>
                <w:i/>
                <w:sz w:val="21"/>
                <w:szCs w:val="21"/>
              </w:rPr>
              <w:t xml:space="preserve">of </w:t>
            </w:r>
            <w:r w:rsidRPr="00724687">
              <w:rPr>
                <w:rFonts w:cstheme="minorHAnsi"/>
                <w:b/>
                <w:sz w:val="21"/>
                <w:szCs w:val="21"/>
              </w:rPr>
              <w:t xml:space="preserve">appropriate </w:t>
            </w:r>
            <w:r w:rsidRPr="00724687">
              <w:rPr>
                <w:rFonts w:cstheme="minorHAnsi"/>
                <w:sz w:val="21"/>
                <w:szCs w:val="21"/>
              </w:rPr>
              <w:t>adaptability.</w:t>
            </w:r>
          </w:p>
          <w:p w14:paraId="6661F582" w14:textId="77777777" w:rsidR="004C5775" w:rsidRPr="00724687" w:rsidRDefault="004C5775" w:rsidP="004C5775">
            <w:pPr>
              <w:rPr>
                <w:rFonts w:cstheme="minorHAnsi"/>
                <w:sz w:val="21"/>
                <w:szCs w:val="21"/>
              </w:rPr>
            </w:pPr>
          </w:p>
          <w:p w14:paraId="571469D8" w14:textId="77777777" w:rsidR="004C5775" w:rsidRPr="00724687" w:rsidRDefault="004C5775" w:rsidP="004C5775">
            <w:pPr>
              <w:rPr>
                <w:rFonts w:cstheme="minorHAnsi"/>
                <w:sz w:val="21"/>
                <w:szCs w:val="21"/>
              </w:rPr>
            </w:pPr>
            <w:r w:rsidRPr="00724687">
              <w:rPr>
                <w:rFonts w:cstheme="minorHAnsi"/>
                <w:b/>
                <w:sz w:val="21"/>
                <w:szCs w:val="21"/>
              </w:rPr>
              <w:t>Student</w:t>
            </w:r>
            <w:r w:rsidRPr="00724687">
              <w:rPr>
                <w:rFonts w:cstheme="minorHAnsi"/>
                <w:i/>
                <w:sz w:val="21"/>
                <w:szCs w:val="21"/>
              </w:rPr>
              <w:t xml:space="preserve"> is</w:t>
            </w:r>
            <w:r w:rsidRPr="00724687">
              <w:rPr>
                <w:rFonts w:cstheme="minorHAnsi"/>
                <w:sz w:val="21"/>
                <w:szCs w:val="21"/>
              </w:rPr>
              <w:t xml:space="preserve"> competent </w:t>
            </w:r>
            <w:r w:rsidRPr="00724687">
              <w:rPr>
                <w:rFonts w:cstheme="minorHAnsi"/>
                <w:i/>
                <w:sz w:val="21"/>
                <w:szCs w:val="21"/>
              </w:rPr>
              <w:t xml:space="preserve">in </w:t>
            </w:r>
            <w:r w:rsidRPr="00724687">
              <w:rPr>
                <w:rFonts w:cstheme="minorHAnsi"/>
                <w:sz w:val="21"/>
                <w:szCs w:val="21"/>
              </w:rPr>
              <w:t xml:space="preserve">reflective </w:t>
            </w:r>
            <w:r w:rsidRPr="00724687">
              <w:rPr>
                <w:rFonts w:cstheme="minorHAnsi"/>
                <w:b/>
                <w:sz w:val="21"/>
                <w:szCs w:val="21"/>
              </w:rPr>
              <w:t>practice.</w:t>
            </w:r>
          </w:p>
        </w:tc>
        <w:tc>
          <w:tcPr>
            <w:tcW w:w="2268" w:type="dxa"/>
          </w:tcPr>
          <w:p w14:paraId="452D79B5" w14:textId="77777777" w:rsidR="004C5775" w:rsidRPr="00724687" w:rsidRDefault="004C5775" w:rsidP="004C5775">
            <w:pPr>
              <w:rPr>
                <w:rFonts w:cstheme="minorHAnsi"/>
                <w:sz w:val="21"/>
                <w:szCs w:val="21"/>
              </w:rPr>
            </w:pPr>
            <w:r w:rsidRPr="00724687">
              <w:rPr>
                <w:rFonts w:cstheme="minorHAnsi"/>
                <w:b/>
                <w:sz w:val="21"/>
                <w:szCs w:val="21"/>
                <w:u w:val="single"/>
              </w:rPr>
              <w:t>Student demonstrates</w:t>
            </w:r>
            <w:r w:rsidRPr="00724687">
              <w:rPr>
                <w:rFonts w:cstheme="minorHAnsi"/>
                <w:sz w:val="21"/>
                <w:szCs w:val="21"/>
                <w:u w:val="single"/>
              </w:rPr>
              <w:t xml:space="preserve"> sensitivity </w:t>
            </w:r>
            <w:r w:rsidRPr="00724687">
              <w:rPr>
                <w:rFonts w:cstheme="minorHAnsi"/>
                <w:i/>
                <w:sz w:val="21"/>
                <w:szCs w:val="21"/>
                <w:u w:val="single"/>
              </w:rPr>
              <w:t>to</w:t>
            </w:r>
            <w:r w:rsidRPr="00724687">
              <w:rPr>
                <w:rFonts w:cstheme="minorHAnsi"/>
                <w:sz w:val="21"/>
                <w:szCs w:val="21"/>
                <w:u w:val="single"/>
              </w:rPr>
              <w:t xml:space="preserve"> individual </w:t>
            </w:r>
            <w:r w:rsidRPr="00724687">
              <w:rPr>
                <w:rFonts w:cstheme="minorHAnsi"/>
                <w:b/>
                <w:sz w:val="21"/>
                <w:szCs w:val="21"/>
                <w:u w:val="single"/>
              </w:rPr>
              <w:t>situations</w:t>
            </w:r>
            <w:r w:rsidRPr="00724687">
              <w:rPr>
                <w:rFonts w:cstheme="minorHAnsi"/>
                <w:b/>
                <w:sz w:val="21"/>
                <w:szCs w:val="21"/>
              </w:rPr>
              <w:t>,</w:t>
            </w:r>
            <w:r w:rsidRPr="00724687">
              <w:rPr>
                <w:rFonts w:cstheme="minorHAnsi"/>
                <w:sz w:val="21"/>
                <w:szCs w:val="21"/>
              </w:rPr>
              <w:t xml:space="preserve"> showing </w:t>
            </w:r>
            <w:r w:rsidRPr="00724687">
              <w:rPr>
                <w:rFonts w:cstheme="minorHAnsi"/>
                <w:i/>
                <w:sz w:val="21"/>
                <w:szCs w:val="21"/>
              </w:rPr>
              <w:t xml:space="preserve">a </w:t>
            </w:r>
            <w:r w:rsidRPr="00724687">
              <w:rPr>
                <w:rFonts w:cstheme="minorHAnsi"/>
                <w:sz w:val="21"/>
                <w:szCs w:val="21"/>
              </w:rPr>
              <w:t xml:space="preserve">high level </w:t>
            </w:r>
            <w:r w:rsidRPr="00724687">
              <w:rPr>
                <w:rFonts w:cstheme="minorHAnsi"/>
                <w:i/>
                <w:sz w:val="21"/>
                <w:szCs w:val="21"/>
              </w:rPr>
              <w:t>of</w:t>
            </w:r>
            <w:r w:rsidRPr="00724687">
              <w:rPr>
                <w:rFonts w:cstheme="minorHAnsi"/>
                <w:sz w:val="21"/>
                <w:szCs w:val="21"/>
              </w:rPr>
              <w:t xml:space="preserve"> insight. </w:t>
            </w:r>
          </w:p>
          <w:p w14:paraId="7CA2E05A" w14:textId="77777777" w:rsidR="004C5775" w:rsidRPr="00724687" w:rsidRDefault="004C5775" w:rsidP="004C5775">
            <w:pPr>
              <w:rPr>
                <w:rFonts w:cstheme="minorHAnsi"/>
                <w:sz w:val="21"/>
                <w:szCs w:val="21"/>
              </w:rPr>
            </w:pPr>
          </w:p>
          <w:p w14:paraId="0F85E777" w14:textId="77777777" w:rsidR="004C5775" w:rsidRPr="00724687" w:rsidRDefault="004C5775" w:rsidP="004C5775">
            <w:pPr>
              <w:rPr>
                <w:rFonts w:cstheme="minorHAnsi"/>
                <w:sz w:val="21"/>
                <w:szCs w:val="21"/>
                <w:u w:val="single"/>
              </w:rPr>
            </w:pPr>
            <w:r w:rsidRPr="00724687">
              <w:rPr>
                <w:rFonts w:cstheme="minorHAnsi"/>
                <w:b/>
                <w:sz w:val="21"/>
                <w:szCs w:val="21"/>
                <w:u w:val="single"/>
              </w:rPr>
              <w:t xml:space="preserve">Student </w:t>
            </w:r>
            <w:r w:rsidRPr="00724687">
              <w:rPr>
                <w:rFonts w:cstheme="minorHAnsi"/>
                <w:sz w:val="21"/>
                <w:szCs w:val="21"/>
                <w:u w:val="single"/>
              </w:rPr>
              <w:t xml:space="preserve">critically evaluates </w:t>
            </w:r>
            <w:r w:rsidRPr="00724687">
              <w:rPr>
                <w:rFonts w:cstheme="minorHAnsi"/>
                <w:i/>
                <w:sz w:val="21"/>
                <w:szCs w:val="21"/>
                <w:u w:val="single"/>
              </w:rPr>
              <w:t>their</w:t>
            </w:r>
            <w:r w:rsidRPr="00724687">
              <w:rPr>
                <w:rFonts w:cstheme="minorHAnsi"/>
                <w:sz w:val="21"/>
                <w:szCs w:val="21"/>
                <w:u w:val="single"/>
              </w:rPr>
              <w:t xml:space="preserve"> own learning </w:t>
            </w:r>
            <w:r w:rsidRPr="00724687">
              <w:rPr>
                <w:rFonts w:cstheme="minorHAnsi"/>
                <w:i/>
                <w:sz w:val="21"/>
                <w:szCs w:val="21"/>
                <w:u w:val="single"/>
              </w:rPr>
              <w:t xml:space="preserve">and </w:t>
            </w:r>
            <w:r w:rsidRPr="00724687">
              <w:rPr>
                <w:rFonts w:cstheme="minorHAnsi"/>
                <w:sz w:val="21"/>
                <w:szCs w:val="21"/>
                <w:u w:val="single"/>
              </w:rPr>
              <w:t>development.</w:t>
            </w:r>
          </w:p>
        </w:tc>
        <w:tc>
          <w:tcPr>
            <w:tcW w:w="2369" w:type="dxa"/>
          </w:tcPr>
          <w:p w14:paraId="1F0D82FE" w14:textId="77777777" w:rsidR="004C5775" w:rsidRPr="00724687" w:rsidRDefault="004C5775" w:rsidP="004C5775">
            <w:pPr>
              <w:rPr>
                <w:rFonts w:cstheme="minorHAnsi"/>
                <w:sz w:val="21"/>
                <w:szCs w:val="21"/>
              </w:rPr>
            </w:pPr>
            <w:r w:rsidRPr="00724687">
              <w:rPr>
                <w:rFonts w:cstheme="minorHAnsi"/>
                <w:b/>
                <w:sz w:val="21"/>
                <w:szCs w:val="21"/>
              </w:rPr>
              <w:t>Student consistently demonstrates</w:t>
            </w:r>
            <w:r w:rsidRPr="00724687">
              <w:rPr>
                <w:rFonts w:cstheme="minorHAnsi"/>
                <w:sz w:val="21"/>
                <w:szCs w:val="21"/>
              </w:rPr>
              <w:t xml:space="preserve"> sensitivity </w:t>
            </w:r>
            <w:r w:rsidRPr="00724687">
              <w:rPr>
                <w:rFonts w:cstheme="minorHAnsi"/>
                <w:i/>
                <w:sz w:val="21"/>
                <w:szCs w:val="21"/>
              </w:rPr>
              <w:t xml:space="preserve">and </w:t>
            </w:r>
            <w:r w:rsidRPr="00724687">
              <w:rPr>
                <w:rFonts w:cstheme="minorHAnsi"/>
                <w:sz w:val="21"/>
                <w:szCs w:val="21"/>
              </w:rPr>
              <w:t>empathy</w:t>
            </w:r>
            <w:r w:rsidRPr="00724687">
              <w:rPr>
                <w:rFonts w:cstheme="minorHAnsi"/>
                <w:i/>
                <w:sz w:val="21"/>
                <w:szCs w:val="21"/>
              </w:rPr>
              <w:t xml:space="preserve"> in</w:t>
            </w:r>
            <w:r w:rsidRPr="00724687">
              <w:rPr>
                <w:rFonts w:cstheme="minorHAnsi"/>
                <w:sz w:val="21"/>
                <w:szCs w:val="21"/>
              </w:rPr>
              <w:t xml:space="preserve"> complex </w:t>
            </w:r>
            <w:r w:rsidRPr="00724687">
              <w:rPr>
                <w:rFonts w:cstheme="minorHAnsi"/>
                <w:b/>
                <w:sz w:val="21"/>
                <w:szCs w:val="21"/>
              </w:rPr>
              <w:t>situations.</w:t>
            </w:r>
          </w:p>
          <w:p w14:paraId="64671E0B" w14:textId="77777777" w:rsidR="004C5775" w:rsidRPr="00724687" w:rsidRDefault="004C5775" w:rsidP="004C5775">
            <w:pPr>
              <w:rPr>
                <w:rFonts w:cstheme="minorHAnsi"/>
                <w:b/>
                <w:sz w:val="21"/>
                <w:szCs w:val="21"/>
              </w:rPr>
            </w:pPr>
          </w:p>
          <w:p w14:paraId="62F868AE" w14:textId="77777777" w:rsidR="004C5775" w:rsidRPr="00724687" w:rsidRDefault="004C5775" w:rsidP="004C5775">
            <w:pPr>
              <w:rPr>
                <w:rFonts w:cstheme="minorHAnsi"/>
                <w:sz w:val="21"/>
                <w:szCs w:val="21"/>
              </w:rPr>
            </w:pPr>
            <w:r w:rsidRPr="00724687">
              <w:rPr>
                <w:rFonts w:cstheme="minorHAnsi"/>
                <w:b/>
                <w:sz w:val="21"/>
                <w:szCs w:val="21"/>
              </w:rPr>
              <w:t>Student consistently</w:t>
            </w:r>
            <w:r w:rsidRPr="00724687">
              <w:rPr>
                <w:rFonts w:cstheme="minorHAnsi"/>
                <w:sz w:val="21"/>
                <w:szCs w:val="21"/>
              </w:rPr>
              <w:t xml:space="preserve"> analyses own performance </w:t>
            </w:r>
            <w:r w:rsidRPr="00724687">
              <w:rPr>
                <w:rFonts w:cstheme="minorHAnsi"/>
                <w:i/>
                <w:sz w:val="21"/>
                <w:szCs w:val="21"/>
              </w:rPr>
              <w:t xml:space="preserve">and </w:t>
            </w:r>
            <w:r w:rsidRPr="00724687">
              <w:rPr>
                <w:rFonts w:cstheme="minorHAnsi"/>
                <w:sz w:val="21"/>
                <w:szCs w:val="21"/>
              </w:rPr>
              <w:t>rationalises modifications.</w:t>
            </w:r>
          </w:p>
        </w:tc>
      </w:tr>
      <w:tr w:rsidR="004C5775" w:rsidRPr="00724687" w14:paraId="7AAC7B5E" w14:textId="77777777" w:rsidTr="00B35FB4">
        <w:tc>
          <w:tcPr>
            <w:tcW w:w="1555" w:type="dxa"/>
            <w:shd w:val="clear" w:color="auto" w:fill="auto"/>
          </w:tcPr>
          <w:p w14:paraId="752937BD" w14:textId="77777777" w:rsidR="004C5775" w:rsidRPr="004C5775" w:rsidRDefault="004C5775" w:rsidP="004C5775">
            <w:pPr>
              <w:rPr>
                <w:b/>
                <w:i/>
              </w:rPr>
            </w:pPr>
            <w:r w:rsidRPr="004C5775">
              <w:rPr>
                <w:b/>
                <w:i/>
              </w:rPr>
              <w:t>UNDER MINIMAL SUPERVISION:</w:t>
            </w:r>
          </w:p>
        </w:tc>
        <w:tc>
          <w:tcPr>
            <w:tcW w:w="2268" w:type="dxa"/>
            <w:shd w:val="clear" w:color="auto" w:fill="D9D9D9" w:themeFill="background1" w:themeFillShade="D9"/>
          </w:tcPr>
          <w:p w14:paraId="494C508F" w14:textId="77777777" w:rsidR="004C5775" w:rsidRPr="00724687" w:rsidRDefault="004C5775" w:rsidP="004C5775">
            <w:pPr>
              <w:rPr>
                <w:rFonts w:cstheme="minorHAnsi"/>
                <w:b/>
                <w:sz w:val="21"/>
                <w:szCs w:val="21"/>
              </w:rPr>
            </w:pPr>
            <w:r w:rsidRPr="00724687">
              <w:rPr>
                <w:rFonts w:cstheme="minorHAnsi"/>
                <w:bCs/>
                <w:color w:val="333333"/>
                <w:sz w:val="21"/>
                <w:szCs w:val="21"/>
              </w:rPr>
              <w:t>Does not achieve all the NMC standards/ requirements</w:t>
            </w:r>
          </w:p>
        </w:tc>
        <w:tc>
          <w:tcPr>
            <w:tcW w:w="1984" w:type="dxa"/>
            <w:shd w:val="clear" w:color="auto" w:fill="D9D9D9" w:themeFill="background1" w:themeFillShade="D9"/>
          </w:tcPr>
          <w:p w14:paraId="0FBB6461" w14:textId="77777777" w:rsidR="004C5775" w:rsidRPr="00724687" w:rsidRDefault="004C5775" w:rsidP="004C5775">
            <w:pPr>
              <w:rPr>
                <w:rFonts w:cstheme="minorHAnsi"/>
                <w:sz w:val="21"/>
                <w:szCs w:val="21"/>
              </w:rPr>
            </w:pPr>
            <w:r w:rsidRPr="00724687">
              <w:rPr>
                <w:rFonts w:cstheme="minorHAnsi"/>
                <w:sz w:val="21"/>
                <w:szCs w:val="21"/>
              </w:rPr>
              <w:t>Achieves all the NMC standards/ requirements</w:t>
            </w:r>
          </w:p>
        </w:tc>
        <w:tc>
          <w:tcPr>
            <w:tcW w:w="2268" w:type="dxa"/>
            <w:shd w:val="clear" w:color="auto" w:fill="D9D9D9" w:themeFill="background1" w:themeFillShade="D9"/>
          </w:tcPr>
          <w:p w14:paraId="23069C54" w14:textId="77777777" w:rsidR="004C5775" w:rsidRPr="00724687" w:rsidRDefault="004C5775" w:rsidP="004C5775">
            <w:pPr>
              <w:rPr>
                <w:rFonts w:cstheme="minorHAnsi"/>
                <w:sz w:val="21"/>
                <w:szCs w:val="21"/>
              </w:rPr>
            </w:pPr>
            <w:r w:rsidRPr="00724687">
              <w:rPr>
                <w:rFonts w:cstheme="minorHAnsi"/>
                <w:sz w:val="21"/>
                <w:szCs w:val="21"/>
              </w:rPr>
              <w:t>Achieves all the NMC standards/ requirements well</w:t>
            </w:r>
          </w:p>
        </w:tc>
        <w:tc>
          <w:tcPr>
            <w:tcW w:w="2126" w:type="dxa"/>
            <w:shd w:val="clear" w:color="auto" w:fill="D9D9D9" w:themeFill="background1" w:themeFillShade="D9"/>
          </w:tcPr>
          <w:p w14:paraId="4FA81A1B" w14:textId="77777777" w:rsidR="004C5775" w:rsidRPr="00724687" w:rsidRDefault="004C5775" w:rsidP="004C5775">
            <w:pPr>
              <w:rPr>
                <w:rFonts w:cstheme="minorHAnsi"/>
                <w:sz w:val="21"/>
                <w:szCs w:val="21"/>
              </w:rPr>
            </w:pPr>
            <w:r w:rsidRPr="00724687">
              <w:rPr>
                <w:rFonts w:cstheme="minorHAnsi"/>
                <w:sz w:val="21"/>
                <w:szCs w:val="21"/>
              </w:rPr>
              <w:t xml:space="preserve">Very good achievement of all the </w:t>
            </w:r>
            <w:r w:rsidRPr="00724687">
              <w:rPr>
                <w:rFonts w:cstheme="minorHAnsi"/>
                <w:sz w:val="21"/>
                <w:szCs w:val="21"/>
              </w:rPr>
              <w:lastRenderedPageBreak/>
              <w:t xml:space="preserve">NMC standards/ requirements </w:t>
            </w:r>
          </w:p>
        </w:tc>
        <w:tc>
          <w:tcPr>
            <w:tcW w:w="2268" w:type="dxa"/>
            <w:shd w:val="clear" w:color="auto" w:fill="D9D9D9" w:themeFill="background1" w:themeFillShade="D9"/>
          </w:tcPr>
          <w:p w14:paraId="7EFE649B" w14:textId="77777777" w:rsidR="004C5775" w:rsidRPr="00724687" w:rsidRDefault="004C5775" w:rsidP="004C5775">
            <w:pPr>
              <w:rPr>
                <w:rFonts w:cstheme="minorHAnsi"/>
                <w:sz w:val="21"/>
                <w:szCs w:val="21"/>
              </w:rPr>
            </w:pPr>
            <w:r w:rsidRPr="00724687">
              <w:rPr>
                <w:rFonts w:cstheme="minorHAnsi"/>
                <w:sz w:val="21"/>
                <w:szCs w:val="21"/>
              </w:rPr>
              <w:lastRenderedPageBreak/>
              <w:t xml:space="preserve">Excellent achievement of all the NMC </w:t>
            </w:r>
            <w:r w:rsidRPr="00724687">
              <w:rPr>
                <w:rFonts w:cstheme="minorHAnsi"/>
                <w:sz w:val="21"/>
                <w:szCs w:val="21"/>
              </w:rPr>
              <w:lastRenderedPageBreak/>
              <w:t>standards/ requirements</w:t>
            </w:r>
          </w:p>
        </w:tc>
        <w:tc>
          <w:tcPr>
            <w:tcW w:w="2369" w:type="dxa"/>
            <w:shd w:val="clear" w:color="auto" w:fill="D9D9D9" w:themeFill="background1" w:themeFillShade="D9"/>
          </w:tcPr>
          <w:p w14:paraId="0066969B" w14:textId="77777777" w:rsidR="004C5775" w:rsidRPr="00724687" w:rsidRDefault="004C5775" w:rsidP="004C5775">
            <w:pPr>
              <w:rPr>
                <w:rFonts w:cstheme="minorHAnsi"/>
                <w:sz w:val="21"/>
                <w:szCs w:val="21"/>
              </w:rPr>
            </w:pPr>
            <w:r w:rsidRPr="00724687">
              <w:rPr>
                <w:rFonts w:cstheme="minorHAnsi"/>
                <w:sz w:val="21"/>
                <w:szCs w:val="21"/>
              </w:rPr>
              <w:lastRenderedPageBreak/>
              <w:t xml:space="preserve">Outstanding achievement of  all the </w:t>
            </w:r>
            <w:r w:rsidRPr="00724687">
              <w:rPr>
                <w:rFonts w:cstheme="minorHAnsi"/>
                <w:sz w:val="21"/>
                <w:szCs w:val="21"/>
              </w:rPr>
              <w:lastRenderedPageBreak/>
              <w:t xml:space="preserve">NMC standards/ requirements </w:t>
            </w:r>
          </w:p>
        </w:tc>
      </w:tr>
    </w:tbl>
    <w:p w14:paraId="02B4D212" w14:textId="414395DD" w:rsidR="004C5775" w:rsidRDefault="00B35FB4" w:rsidP="00B35FB4">
      <w:pPr>
        <w:spacing w:line="480" w:lineRule="auto"/>
        <w:jc w:val="right"/>
        <w:rPr>
          <w:rFonts w:ascii="Arial" w:hAnsi="Arial" w:cs="Arial"/>
        </w:rPr>
      </w:pPr>
      <w:r w:rsidRPr="00125A60">
        <w:rPr>
          <w:rFonts w:ascii="Arial" w:hAnsi="Arial" w:cs="Arial"/>
        </w:rPr>
        <w:lastRenderedPageBreak/>
        <w:t>Practice Assessment Toolkit ©2019 AUTHOR</w:t>
      </w:r>
      <w:r>
        <w:rPr>
          <w:rFonts w:ascii="Arial" w:hAnsi="Arial" w:cs="Arial"/>
        </w:rPr>
        <w:t>S</w:t>
      </w:r>
    </w:p>
    <w:p w14:paraId="6068D0F2" w14:textId="77777777" w:rsidR="004C5775" w:rsidRPr="000B5F90" w:rsidRDefault="004C5775" w:rsidP="004C5775">
      <w:pPr>
        <w:rPr>
          <w:sz w:val="24"/>
          <w:szCs w:val="24"/>
        </w:rPr>
      </w:pPr>
      <w:r w:rsidRPr="000B5F90">
        <w:rPr>
          <w:b/>
          <w:sz w:val="28"/>
          <w:szCs w:val="28"/>
        </w:rPr>
        <w:t>EXAMPLES</w:t>
      </w:r>
      <w:r>
        <w:rPr>
          <w:b/>
          <w:sz w:val="28"/>
          <w:szCs w:val="28"/>
        </w:rPr>
        <w:t xml:space="preserve"> </w:t>
      </w:r>
      <w:r>
        <w:rPr>
          <w:sz w:val="24"/>
          <w:szCs w:val="24"/>
        </w:rPr>
        <w:t>(please refer to above grid)</w:t>
      </w:r>
    </w:p>
    <w:p w14:paraId="0ACB8F8C" w14:textId="77777777" w:rsidR="004C5775" w:rsidRPr="00B35FB4" w:rsidRDefault="004C5775" w:rsidP="004C5775">
      <w:pPr>
        <w:rPr>
          <w:rFonts w:ascii="Arial" w:hAnsi="Arial" w:cs="Arial"/>
          <w:b/>
        </w:rPr>
      </w:pPr>
      <w:r w:rsidRPr="00B35FB4">
        <w:rPr>
          <w:rFonts w:ascii="Arial" w:hAnsi="Arial" w:cs="Arial"/>
          <w:b/>
          <w:highlight w:val="lightGray"/>
        </w:rPr>
        <w:t>Example 1:  Community</w:t>
      </w:r>
    </w:p>
    <w:p w14:paraId="3E4EA049" w14:textId="77777777" w:rsidR="004C5775" w:rsidRPr="00B35FB4" w:rsidRDefault="004C5775" w:rsidP="004C5775">
      <w:pPr>
        <w:rPr>
          <w:rFonts w:ascii="Arial" w:hAnsi="Arial" w:cs="Arial"/>
        </w:rPr>
      </w:pPr>
      <w:r w:rsidRPr="00B35FB4">
        <w:rPr>
          <w:rFonts w:ascii="Arial" w:hAnsi="Arial" w:cs="Arial"/>
        </w:rPr>
        <w:t xml:space="preserve">Jade is </w:t>
      </w:r>
      <w:r w:rsidRPr="00B35FB4">
        <w:rPr>
          <w:rFonts w:ascii="Arial" w:hAnsi="Arial" w:cs="Arial"/>
          <w:shd w:val="clear" w:color="auto" w:fill="FFFF99"/>
        </w:rPr>
        <w:t>compassionate and professional in her approach to women</w:t>
      </w:r>
      <w:r w:rsidRPr="00B35FB4">
        <w:rPr>
          <w:rFonts w:ascii="Arial" w:hAnsi="Arial" w:cs="Arial"/>
        </w:rPr>
        <w:t xml:space="preserve">. She </w:t>
      </w:r>
      <w:r w:rsidRPr="00B35FB4">
        <w:rPr>
          <w:rFonts w:ascii="Arial" w:hAnsi="Arial" w:cs="Arial"/>
          <w:shd w:val="clear" w:color="auto" w:fill="FFFF99"/>
        </w:rPr>
        <w:t>uses her initiative and seeks support appropriately</w:t>
      </w:r>
      <w:r w:rsidRPr="00B35FB4">
        <w:rPr>
          <w:rFonts w:ascii="Arial" w:hAnsi="Arial" w:cs="Arial"/>
        </w:rPr>
        <w:t xml:space="preserve">. She </w:t>
      </w:r>
      <w:r w:rsidRPr="00B35FB4">
        <w:rPr>
          <w:rFonts w:ascii="Arial" w:hAnsi="Arial" w:cs="Arial"/>
          <w:shd w:val="clear" w:color="auto" w:fill="FFFF99"/>
        </w:rPr>
        <w:t>demonstrates good clinical skills</w:t>
      </w:r>
      <w:r w:rsidRPr="00B35FB4">
        <w:rPr>
          <w:rFonts w:ascii="Arial" w:hAnsi="Arial" w:cs="Arial"/>
        </w:rPr>
        <w:t xml:space="preserve">, for instance her abdominal examinations are almost always accurate in antenatal clinics. </w:t>
      </w:r>
      <w:r w:rsidRPr="00B35FB4">
        <w:rPr>
          <w:rFonts w:ascii="Arial" w:hAnsi="Arial" w:cs="Arial"/>
          <w:shd w:val="clear" w:color="auto" w:fill="FFFF99"/>
        </w:rPr>
        <w:t>She shows sound knowledge</w:t>
      </w:r>
      <w:r w:rsidRPr="00B35FB4">
        <w:rPr>
          <w:rFonts w:ascii="Arial" w:hAnsi="Arial" w:cs="Arial"/>
        </w:rPr>
        <w:t xml:space="preserve"> to support her care.</w:t>
      </w:r>
    </w:p>
    <w:p w14:paraId="6967F3B9" w14:textId="77777777" w:rsidR="004C5775" w:rsidRPr="00B35FB4" w:rsidRDefault="004C5775" w:rsidP="004C5775">
      <w:pPr>
        <w:rPr>
          <w:rFonts w:ascii="Arial" w:hAnsi="Arial" w:cs="Arial"/>
        </w:rPr>
      </w:pPr>
      <w:r w:rsidRPr="00B35FB4">
        <w:rPr>
          <w:rFonts w:ascii="Arial" w:hAnsi="Arial" w:cs="Arial"/>
        </w:rPr>
        <w:t>Grade: Good</w:t>
      </w:r>
    </w:p>
    <w:p w14:paraId="4F772F71" w14:textId="77777777" w:rsidR="004C5775" w:rsidRPr="00B35FB4" w:rsidRDefault="004C5775" w:rsidP="004C5775">
      <w:pPr>
        <w:rPr>
          <w:rFonts w:ascii="Arial" w:hAnsi="Arial" w:cs="Arial"/>
          <w:b/>
          <w:u w:val="single"/>
        </w:rPr>
      </w:pPr>
      <w:r w:rsidRPr="00B35FB4">
        <w:rPr>
          <w:rFonts w:ascii="Arial" w:hAnsi="Arial" w:cs="Arial"/>
          <w:b/>
          <w:u w:val="single"/>
        </w:rPr>
        <w:t>Example 2: Antenatal ward</w:t>
      </w:r>
    </w:p>
    <w:p w14:paraId="2A63D8BF" w14:textId="77777777" w:rsidR="004C5775" w:rsidRPr="00B35FB4" w:rsidRDefault="004C5775" w:rsidP="004C5775">
      <w:pPr>
        <w:rPr>
          <w:rFonts w:ascii="Arial" w:hAnsi="Arial" w:cs="Arial"/>
        </w:rPr>
      </w:pPr>
      <w:r w:rsidRPr="00B35FB4">
        <w:rPr>
          <w:rFonts w:ascii="Arial" w:hAnsi="Arial" w:cs="Arial"/>
        </w:rPr>
        <w:t xml:space="preserve">Lizi has </w:t>
      </w:r>
      <w:r w:rsidRPr="00B35FB4">
        <w:rPr>
          <w:rFonts w:ascii="Arial" w:hAnsi="Arial" w:cs="Arial"/>
          <w:shd w:val="clear" w:color="auto" w:fill="CC99FF"/>
        </w:rPr>
        <w:t>demonstrated outstanding knowledge</w:t>
      </w:r>
      <w:r w:rsidRPr="00B35FB4">
        <w:rPr>
          <w:rFonts w:ascii="Arial" w:hAnsi="Arial" w:cs="Arial"/>
        </w:rPr>
        <w:t xml:space="preserve"> about antenatal conditions such as pre eclampsia. She researches any condition she encounters and </w:t>
      </w:r>
      <w:r w:rsidRPr="00B35FB4">
        <w:rPr>
          <w:rFonts w:ascii="Arial" w:hAnsi="Arial" w:cs="Arial"/>
          <w:shd w:val="clear" w:color="auto" w:fill="CC99FF"/>
        </w:rPr>
        <w:t>provides consistently outstanding evidence based care in complex situations</w:t>
      </w:r>
      <w:r w:rsidRPr="00B35FB4">
        <w:rPr>
          <w:rFonts w:ascii="Arial" w:hAnsi="Arial" w:cs="Arial"/>
        </w:rPr>
        <w:t xml:space="preserve">. She is highly reflective of her own practice and </w:t>
      </w:r>
      <w:r w:rsidRPr="00B35FB4">
        <w:rPr>
          <w:rFonts w:ascii="Arial" w:hAnsi="Arial" w:cs="Arial"/>
          <w:shd w:val="clear" w:color="auto" w:fill="99CCFF"/>
        </w:rPr>
        <w:t>evaluates her care, demonstrating sensitivity to individual situations and needs</w:t>
      </w:r>
      <w:r w:rsidRPr="00B35FB4">
        <w:rPr>
          <w:rFonts w:ascii="Arial" w:hAnsi="Arial" w:cs="Arial"/>
        </w:rPr>
        <w:t xml:space="preserve">. </w:t>
      </w:r>
    </w:p>
    <w:p w14:paraId="537ED0EE" w14:textId="77777777" w:rsidR="004C5775" w:rsidRPr="00B35FB4" w:rsidRDefault="004C5775" w:rsidP="004C5775">
      <w:pPr>
        <w:rPr>
          <w:rFonts w:ascii="Arial" w:hAnsi="Arial" w:cs="Arial"/>
        </w:rPr>
      </w:pPr>
      <w:r w:rsidRPr="00B35FB4">
        <w:rPr>
          <w:rFonts w:ascii="Arial" w:hAnsi="Arial" w:cs="Arial"/>
        </w:rPr>
        <w:t>Grade: Outstanding</w:t>
      </w:r>
    </w:p>
    <w:p w14:paraId="6DEBAF1D" w14:textId="77777777" w:rsidR="004C5775" w:rsidRDefault="004C5775" w:rsidP="001C256A">
      <w:pPr>
        <w:spacing w:line="480" w:lineRule="auto"/>
        <w:rPr>
          <w:rFonts w:ascii="Arial" w:hAnsi="Arial" w:cs="Arial"/>
        </w:rPr>
      </w:pPr>
    </w:p>
    <w:p w14:paraId="40BC787D" w14:textId="19673C2A" w:rsidR="000372D0" w:rsidRDefault="000372D0">
      <w:pPr>
        <w:rPr>
          <w:rFonts w:ascii="Arial" w:hAnsi="Arial" w:cs="Arial"/>
        </w:rPr>
      </w:pPr>
      <w:r>
        <w:rPr>
          <w:rFonts w:ascii="Arial" w:hAnsi="Arial" w:cs="Arial"/>
        </w:rPr>
        <w:br w:type="page"/>
      </w:r>
    </w:p>
    <w:p w14:paraId="7F8D0F5A" w14:textId="77777777" w:rsidR="000372D0" w:rsidRDefault="000372D0" w:rsidP="001C256A">
      <w:pPr>
        <w:spacing w:line="480" w:lineRule="auto"/>
        <w:rPr>
          <w:rFonts w:ascii="Arial" w:hAnsi="Arial" w:cs="Arial"/>
        </w:rPr>
        <w:sectPr w:rsidR="000372D0" w:rsidSect="000372D0">
          <w:pgSz w:w="16838" w:h="11906" w:orient="landscape"/>
          <w:pgMar w:top="1440" w:right="1440" w:bottom="1440" w:left="1440" w:header="709" w:footer="709" w:gutter="0"/>
          <w:cols w:space="708"/>
          <w:docGrid w:linePitch="360"/>
        </w:sectPr>
      </w:pPr>
    </w:p>
    <w:p w14:paraId="073495FC" w14:textId="58C97FC8" w:rsidR="00D516A3" w:rsidRDefault="005B6292" w:rsidP="001C256A">
      <w:pPr>
        <w:spacing w:line="480" w:lineRule="auto"/>
        <w:rPr>
          <w:rFonts w:ascii="Arial" w:hAnsi="Arial" w:cs="Arial"/>
        </w:rPr>
      </w:pPr>
      <w:r>
        <w:rPr>
          <w:rFonts w:ascii="Arial" w:hAnsi="Arial" w:cs="Arial"/>
        </w:rPr>
        <w:lastRenderedPageBreak/>
        <w:t xml:space="preserve">The </w:t>
      </w:r>
      <w:r w:rsidR="00671BB2">
        <w:rPr>
          <w:rFonts w:ascii="Arial" w:hAnsi="Arial" w:cs="Arial"/>
        </w:rPr>
        <w:t>steps taken to develop the grading practice tool are</w:t>
      </w:r>
      <w:r>
        <w:rPr>
          <w:rFonts w:ascii="Arial" w:hAnsi="Arial" w:cs="Arial"/>
        </w:rPr>
        <w:t xml:space="preserve"> reported on in more detail by </w:t>
      </w:r>
      <w:r w:rsidR="00A57FA2">
        <w:rPr>
          <w:rFonts w:ascii="Arial" w:hAnsi="Arial" w:cs="Arial"/>
        </w:rPr>
        <w:t>AUTHORS</w:t>
      </w:r>
      <w:r w:rsidR="00C31BB4">
        <w:rPr>
          <w:rFonts w:ascii="Arial" w:hAnsi="Arial" w:cs="Arial"/>
        </w:rPr>
        <w:t xml:space="preserve"> (2019)</w:t>
      </w:r>
      <w:r>
        <w:rPr>
          <w:rFonts w:ascii="Arial" w:hAnsi="Arial" w:cs="Arial"/>
        </w:rPr>
        <w:t xml:space="preserve">. </w:t>
      </w:r>
      <w:r w:rsidR="00905AF0">
        <w:rPr>
          <w:rFonts w:ascii="Arial" w:hAnsi="Arial" w:cs="Arial"/>
        </w:rPr>
        <w:t xml:space="preserve">From the available practice assessment documents </w:t>
      </w:r>
      <w:r w:rsidR="00155485">
        <w:rPr>
          <w:rFonts w:ascii="Arial" w:hAnsi="Arial" w:cs="Arial"/>
        </w:rPr>
        <w:t>used in 37 institutions (67.2%)</w:t>
      </w:r>
      <w:r w:rsidR="00905AF0">
        <w:rPr>
          <w:rFonts w:ascii="Arial" w:hAnsi="Arial" w:cs="Arial"/>
        </w:rPr>
        <w:t xml:space="preserve"> the frequency of words appearing in the assessment tools were ranked using ‘Word Count Tool’ (Word Counter</w:t>
      </w:r>
      <w:r w:rsidR="008841D4">
        <w:rPr>
          <w:rFonts w:ascii="Arial" w:hAnsi="Arial" w:cs="Arial"/>
        </w:rPr>
        <w:t>,</w:t>
      </w:r>
      <w:r w:rsidR="00905AF0">
        <w:rPr>
          <w:rFonts w:ascii="Arial" w:hAnsi="Arial" w:cs="Arial"/>
        </w:rPr>
        <w:t xml:space="preserve"> 2017). The words occurring most frequently were then trans</w:t>
      </w:r>
      <w:r w:rsidR="005C0D43">
        <w:rPr>
          <w:rFonts w:ascii="Arial" w:hAnsi="Arial" w:cs="Arial"/>
        </w:rPr>
        <w:t>ferred to a ‘Lexicon Framework’,</w:t>
      </w:r>
      <w:r w:rsidR="008110ED">
        <w:rPr>
          <w:rFonts w:ascii="Arial" w:hAnsi="Arial" w:cs="Arial"/>
        </w:rPr>
        <w:t xml:space="preserve"> </w:t>
      </w:r>
      <w:r w:rsidR="005C0D43">
        <w:rPr>
          <w:rFonts w:ascii="Arial" w:hAnsi="Arial" w:cs="Arial"/>
        </w:rPr>
        <w:t>where they were then converted to a range of generic statements</w:t>
      </w:r>
      <w:r>
        <w:rPr>
          <w:rFonts w:ascii="Arial" w:hAnsi="Arial" w:cs="Arial"/>
        </w:rPr>
        <w:t xml:space="preserve">. </w:t>
      </w:r>
      <w:r w:rsidR="005C0D43">
        <w:rPr>
          <w:rFonts w:ascii="Arial" w:hAnsi="Arial" w:cs="Arial"/>
        </w:rPr>
        <w:t>The statements related to knowledge, skills and attitudes were then ordered into appropriate descriptor levels forming the ‘Rub</w:t>
      </w:r>
      <w:r w:rsidR="0097571B">
        <w:rPr>
          <w:rFonts w:ascii="Arial" w:hAnsi="Arial" w:cs="Arial"/>
        </w:rPr>
        <w:t>r</w:t>
      </w:r>
      <w:r w:rsidR="005C0D43">
        <w:rPr>
          <w:rFonts w:ascii="Arial" w:hAnsi="Arial" w:cs="Arial"/>
        </w:rPr>
        <w:t xml:space="preserve">ics’. </w:t>
      </w:r>
      <w:r w:rsidR="005C5BCB" w:rsidRPr="005A2916">
        <w:rPr>
          <w:rFonts w:ascii="Arial" w:hAnsi="Arial" w:cs="Arial"/>
          <w:highlight w:val="yellow"/>
        </w:rPr>
        <w:t xml:space="preserve">The </w:t>
      </w:r>
      <w:r w:rsidR="008110ED" w:rsidRPr="005A2916">
        <w:rPr>
          <w:rFonts w:ascii="Arial" w:hAnsi="Arial" w:cs="Arial"/>
          <w:highlight w:val="yellow"/>
        </w:rPr>
        <w:t>Lexicon Frameworks and Rubrics</w:t>
      </w:r>
      <w:r w:rsidR="001C7F3B" w:rsidRPr="005A2916">
        <w:rPr>
          <w:rFonts w:ascii="Arial" w:hAnsi="Arial" w:cs="Arial"/>
          <w:highlight w:val="yellow"/>
        </w:rPr>
        <w:t xml:space="preserve"> were</w:t>
      </w:r>
      <w:r w:rsidR="005C5BCB" w:rsidRPr="005A2916">
        <w:rPr>
          <w:rFonts w:ascii="Arial" w:hAnsi="Arial" w:cs="Arial"/>
          <w:highlight w:val="yellow"/>
        </w:rPr>
        <w:t xml:space="preserve"> then tested using an on-line survey targeted at midwifery and nursing students, clinicians and academics across the UK</w:t>
      </w:r>
      <w:r w:rsidR="005C5BCB">
        <w:rPr>
          <w:rFonts w:ascii="Arial" w:hAnsi="Arial" w:cs="Arial"/>
        </w:rPr>
        <w:t>. The inclusion of nu</w:t>
      </w:r>
      <w:r w:rsidR="00C35075">
        <w:rPr>
          <w:rFonts w:ascii="Arial" w:hAnsi="Arial" w:cs="Arial"/>
        </w:rPr>
        <w:t>rsing colleagues was deliberate</w:t>
      </w:r>
      <w:r w:rsidR="005C5BCB">
        <w:rPr>
          <w:rFonts w:ascii="Arial" w:hAnsi="Arial" w:cs="Arial"/>
        </w:rPr>
        <w:t xml:space="preserve"> in order to gauge the transferability of the </w:t>
      </w:r>
      <w:r w:rsidR="00C31BB4">
        <w:rPr>
          <w:rFonts w:ascii="Arial" w:hAnsi="Arial" w:cs="Arial"/>
        </w:rPr>
        <w:t xml:space="preserve">assessment tools </w:t>
      </w:r>
      <w:r w:rsidR="005C5BCB">
        <w:rPr>
          <w:rFonts w:ascii="Arial" w:hAnsi="Arial" w:cs="Arial"/>
        </w:rPr>
        <w:t>between professions.</w:t>
      </w:r>
      <w:r w:rsidR="001C7F3B">
        <w:rPr>
          <w:rFonts w:ascii="Arial" w:hAnsi="Arial" w:cs="Arial"/>
        </w:rPr>
        <w:t xml:space="preserve"> It was also important to determine if the </w:t>
      </w:r>
      <w:r w:rsidR="00C31BB4">
        <w:rPr>
          <w:rFonts w:ascii="Arial" w:hAnsi="Arial" w:cs="Arial"/>
        </w:rPr>
        <w:t>tools were</w:t>
      </w:r>
      <w:r w:rsidR="001C7F3B">
        <w:rPr>
          <w:rFonts w:ascii="Arial" w:hAnsi="Arial" w:cs="Arial"/>
        </w:rPr>
        <w:t xml:space="preserve"> flexible enough to meet HEI preferences around areas such as awarding percentage grade (70%, 60%, 50% etc) or letter (A, B, C, D etc) as well as to try and future proof as far as possible against up and coming changes in regulatory requirements. </w:t>
      </w:r>
    </w:p>
    <w:p w14:paraId="7139C90D" w14:textId="01FE3D73" w:rsidR="00A67262" w:rsidRDefault="006F2360" w:rsidP="001C256A">
      <w:pPr>
        <w:spacing w:line="480" w:lineRule="auto"/>
        <w:rPr>
          <w:rFonts w:ascii="Arial" w:hAnsi="Arial" w:cs="Arial"/>
        </w:rPr>
      </w:pPr>
      <w:r w:rsidRPr="006F2360">
        <w:rPr>
          <w:rFonts w:ascii="Arial" w:hAnsi="Arial" w:cs="Arial"/>
        </w:rPr>
        <w:t>Reports on findings from this</w:t>
      </w:r>
      <w:r w:rsidR="004F357E">
        <w:rPr>
          <w:rFonts w:ascii="Arial" w:hAnsi="Arial" w:cs="Arial"/>
        </w:rPr>
        <w:t xml:space="preserve"> final phase (</w:t>
      </w:r>
      <w:r w:rsidR="00A57FA2">
        <w:rPr>
          <w:rFonts w:ascii="Arial" w:hAnsi="Arial" w:cs="Arial"/>
        </w:rPr>
        <w:t>AUTHORS</w:t>
      </w:r>
      <w:r w:rsidR="00FF2149">
        <w:rPr>
          <w:rFonts w:ascii="Arial" w:hAnsi="Arial" w:cs="Arial"/>
        </w:rPr>
        <w:t>,</w:t>
      </w:r>
      <w:r w:rsidR="004F357E">
        <w:rPr>
          <w:rFonts w:ascii="Arial" w:hAnsi="Arial" w:cs="Arial"/>
        </w:rPr>
        <w:t xml:space="preserve"> 2018</w:t>
      </w:r>
      <w:r w:rsidR="00FF2149">
        <w:rPr>
          <w:rFonts w:ascii="Arial" w:hAnsi="Arial" w:cs="Arial"/>
        </w:rPr>
        <w:t>;</w:t>
      </w:r>
      <w:r w:rsidR="004F357E">
        <w:rPr>
          <w:rFonts w:ascii="Arial" w:hAnsi="Arial" w:cs="Arial"/>
        </w:rPr>
        <w:t xml:space="preserve"> </w:t>
      </w:r>
      <w:r w:rsidR="00A57FA2">
        <w:rPr>
          <w:rFonts w:ascii="Arial" w:hAnsi="Arial" w:cs="Arial"/>
        </w:rPr>
        <w:t>AUTHORS</w:t>
      </w:r>
      <w:r w:rsidR="00FF2149">
        <w:rPr>
          <w:rFonts w:ascii="Arial" w:hAnsi="Arial" w:cs="Arial"/>
        </w:rPr>
        <w:t>,</w:t>
      </w:r>
      <w:r w:rsidR="004F357E">
        <w:rPr>
          <w:rFonts w:ascii="Arial" w:hAnsi="Arial" w:cs="Arial"/>
        </w:rPr>
        <w:t xml:space="preserve"> 2019</w:t>
      </w:r>
      <w:r w:rsidRPr="006F2360">
        <w:rPr>
          <w:rFonts w:ascii="Arial" w:hAnsi="Arial" w:cs="Arial"/>
        </w:rPr>
        <w:t xml:space="preserve">) highlight that the majority of feedback received from clinicians was positive. It was identified that the </w:t>
      </w:r>
      <w:r w:rsidR="006F6814">
        <w:rPr>
          <w:rFonts w:ascii="Arial" w:hAnsi="Arial" w:cs="Arial"/>
        </w:rPr>
        <w:t>Lexicon F</w:t>
      </w:r>
      <w:r w:rsidRPr="006F2360">
        <w:rPr>
          <w:rFonts w:ascii="Arial" w:hAnsi="Arial" w:cs="Arial"/>
        </w:rPr>
        <w:t>ramework could be used</w:t>
      </w:r>
      <w:r>
        <w:t xml:space="preserve"> </w:t>
      </w:r>
      <w:r w:rsidR="008110ED">
        <w:rPr>
          <w:rFonts w:ascii="Arial" w:hAnsi="Arial" w:cs="Arial"/>
        </w:rPr>
        <w:t>as the primary tool for grading practice</w:t>
      </w:r>
      <w:r w:rsidR="00A67262">
        <w:rPr>
          <w:rFonts w:ascii="Arial" w:hAnsi="Arial" w:cs="Arial"/>
        </w:rPr>
        <w:t xml:space="preserve"> particularly when it came to writing evidence, with some suggesting it would enable more transparent and fairer grading. Students also responded positively </w:t>
      </w:r>
      <w:r w:rsidRPr="006F2360">
        <w:rPr>
          <w:rFonts w:ascii="Arial" w:hAnsi="Arial" w:cs="Arial"/>
        </w:rPr>
        <w:t>remarking that they could use the Lexicon Frameworks and Rubrics to help self-assess</w:t>
      </w:r>
      <w:r>
        <w:rPr>
          <w:rFonts w:ascii="Arial" w:hAnsi="Arial" w:cs="Arial"/>
        </w:rPr>
        <w:t xml:space="preserve"> </w:t>
      </w:r>
      <w:r w:rsidR="00A67262">
        <w:rPr>
          <w:rFonts w:ascii="Arial" w:hAnsi="Arial" w:cs="Arial"/>
        </w:rPr>
        <w:t xml:space="preserve">their own practice. Areas for improvement included simplification of language and </w:t>
      </w:r>
      <w:r w:rsidRPr="006F2360">
        <w:rPr>
          <w:rFonts w:ascii="Arial" w:hAnsi="Arial" w:cs="Arial"/>
        </w:rPr>
        <w:t xml:space="preserve">provision of examples </w:t>
      </w:r>
      <w:r w:rsidR="000D420A">
        <w:rPr>
          <w:rFonts w:ascii="Arial" w:hAnsi="Arial" w:cs="Arial"/>
        </w:rPr>
        <w:t>to</w:t>
      </w:r>
      <w:r w:rsidR="00A67262">
        <w:rPr>
          <w:rFonts w:ascii="Arial" w:hAnsi="Arial" w:cs="Arial"/>
        </w:rPr>
        <w:t xml:space="preserve"> aid clarification.</w:t>
      </w:r>
      <w:r w:rsidR="00230A58">
        <w:rPr>
          <w:rFonts w:ascii="Arial" w:hAnsi="Arial" w:cs="Arial"/>
        </w:rPr>
        <w:t xml:space="preserve"> </w:t>
      </w:r>
      <w:r w:rsidR="00A67262">
        <w:rPr>
          <w:rFonts w:ascii="Arial" w:hAnsi="Arial" w:cs="Arial"/>
        </w:rPr>
        <w:t>Feedback regarding the Rubr</w:t>
      </w:r>
      <w:r w:rsidR="00230A58">
        <w:rPr>
          <w:rFonts w:ascii="Arial" w:hAnsi="Arial" w:cs="Arial"/>
        </w:rPr>
        <w:t>ics suggested they could aid consistency</w:t>
      </w:r>
      <w:r w:rsidR="000D420A">
        <w:rPr>
          <w:rFonts w:ascii="Arial" w:hAnsi="Arial" w:cs="Arial"/>
        </w:rPr>
        <w:t xml:space="preserve"> of grading</w:t>
      </w:r>
      <w:r w:rsidR="00230A58">
        <w:rPr>
          <w:rFonts w:ascii="Arial" w:hAnsi="Arial" w:cs="Arial"/>
        </w:rPr>
        <w:t xml:space="preserve">, even if the assessor had not worked </w:t>
      </w:r>
      <w:r w:rsidRPr="00CE6736">
        <w:rPr>
          <w:rFonts w:ascii="Arial" w:hAnsi="Arial" w:cs="Arial"/>
        </w:rPr>
        <w:t>predominantly with the student</w:t>
      </w:r>
      <w:r>
        <w:rPr>
          <w:rFonts w:ascii="Arial" w:hAnsi="Arial" w:cs="Arial"/>
        </w:rPr>
        <w:t xml:space="preserve"> </w:t>
      </w:r>
      <w:r w:rsidR="00230A58">
        <w:rPr>
          <w:rFonts w:ascii="Arial" w:hAnsi="Arial" w:cs="Arial"/>
        </w:rPr>
        <w:t>(a</w:t>
      </w:r>
      <w:r w:rsidR="006F6814">
        <w:rPr>
          <w:rFonts w:ascii="Arial" w:hAnsi="Arial" w:cs="Arial"/>
        </w:rPr>
        <w:t xml:space="preserve">s will be the case with the new NMC </w:t>
      </w:r>
      <w:r w:rsidR="000D420A">
        <w:rPr>
          <w:rFonts w:ascii="Arial" w:hAnsi="Arial" w:cs="Arial"/>
        </w:rPr>
        <w:t>stan</w:t>
      </w:r>
      <w:r w:rsidR="00230A58">
        <w:rPr>
          <w:rFonts w:ascii="Arial" w:hAnsi="Arial" w:cs="Arial"/>
        </w:rPr>
        <w:t>dards)</w:t>
      </w:r>
      <w:r>
        <w:rPr>
          <w:rFonts w:ascii="Arial" w:hAnsi="Arial" w:cs="Arial"/>
        </w:rPr>
        <w:t>,</w:t>
      </w:r>
      <w:r w:rsidR="00230A58">
        <w:rPr>
          <w:rFonts w:ascii="Arial" w:hAnsi="Arial" w:cs="Arial"/>
        </w:rPr>
        <w:t xml:space="preserve"> and there was scope for transferability across professional programmes. </w:t>
      </w:r>
      <w:r w:rsidRPr="006F2360">
        <w:rPr>
          <w:rFonts w:ascii="Arial" w:hAnsi="Arial" w:cs="Arial"/>
        </w:rPr>
        <w:t>Findings strongly supported introduction of a national assessment tool in both midwifery and nursing</w:t>
      </w:r>
      <w:r w:rsidR="006F6814">
        <w:rPr>
          <w:rFonts w:ascii="Arial" w:hAnsi="Arial" w:cs="Arial"/>
        </w:rPr>
        <w:t xml:space="preserve"> and many regions are working to develop these</w:t>
      </w:r>
      <w:r>
        <w:rPr>
          <w:rFonts w:ascii="Arial" w:hAnsi="Arial" w:cs="Arial"/>
        </w:rPr>
        <w:t>.</w:t>
      </w:r>
    </w:p>
    <w:p w14:paraId="487149AE" w14:textId="07872EDB" w:rsidR="000D420A" w:rsidRDefault="000D420A" w:rsidP="001C256A">
      <w:pPr>
        <w:spacing w:line="480" w:lineRule="auto"/>
        <w:rPr>
          <w:rFonts w:ascii="Arial" w:hAnsi="Arial" w:cs="Arial"/>
        </w:rPr>
      </w:pPr>
      <w:r>
        <w:rPr>
          <w:rFonts w:ascii="Arial" w:hAnsi="Arial" w:cs="Arial"/>
        </w:rPr>
        <w:lastRenderedPageBreak/>
        <w:t xml:space="preserve">It was clear from the final phase of the study that there was an emphasis on the importance of learning and that both students and sign-off mentors need to understand and recognise achievement of performance in practice </w:t>
      </w:r>
      <w:r w:rsidR="00117DDB">
        <w:rPr>
          <w:rFonts w:ascii="Arial" w:hAnsi="Arial" w:cs="Arial"/>
        </w:rPr>
        <w:t>and that</w:t>
      </w:r>
      <w:r>
        <w:rPr>
          <w:rFonts w:ascii="Arial" w:hAnsi="Arial" w:cs="Arial"/>
        </w:rPr>
        <w:t xml:space="preserve"> grading was only a small part of this. Therefore feedback to students of both their strengths and areas to develop, in a comprehensive and easily accessible format, should be</w:t>
      </w:r>
      <w:r w:rsidR="00C44426">
        <w:rPr>
          <w:rFonts w:ascii="Arial" w:hAnsi="Arial" w:cs="Arial"/>
        </w:rPr>
        <w:t xml:space="preserve"> </w:t>
      </w:r>
      <w:r w:rsidR="00C44426" w:rsidRPr="00C44426">
        <w:rPr>
          <w:rFonts w:ascii="Arial" w:hAnsi="Arial" w:cs="Arial"/>
        </w:rPr>
        <w:t>the main focus, rather than the grade</w:t>
      </w:r>
      <w:r w:rsidR="00C44426">
        <w:rPr>
          <w:rFonts w:ascii="Arial" w:hAnsi="Arial" w:cs="Arial"/>
        </w:rPr>
        <w:t>.</w:t>
      </w:r>
    </w:p>
    <w:p w14:paraId="2B9FC8DA" w14:textId="2BE9247E" w:rsidR="005B6292" w:rsidRPr="009D3F38" w:rsidRDefault="005B6292" w:rsidP="001C256A">
      <w:pPr>
        <w:spacing w:line="480" w:lineRule="auto"/>
        <w:rPr>
          <w:rFonts w:ascii="Arial" w:hAnsi="Arial" w:cs="Arial"/>
          <w:b/>
        </w:rPr>
      </w:pPr>
      <w:r w:rsidRPr="009D3F38">
        <w:rPr>
          <w:rFonts w:ascii="Arial" w:hAnsi="Arial" w:cs="Arial"/>
          <w:b/>
        </w:rPr>
        <w:t>Conclusion</w:t>
      </w:r>
    </w:p>
    <w:p w14:paraId="42D2251F" w14:textId="66520DDA" w:rsidR="000D420A" w:rsidRDefault="000D420A" w:rsidP="001C256A">
      <w:pPr>
        <w:spacing w:line="480" w:lineRule="auto"/>
        <w:rPr>
          <w:rFonts w:ascii="Arial" w:hAnsi="Arial" w:cs="Arial"/>
        </w:rPr>
      </w:pPr>
      <w:r w:rsidRPr="005A2916">
        <w:rPr>
          <w:rFonts w:ascii="Arial" w:hAnsi="Arial" w:cs="Arial"/>
          <w:highlight w:val="yellow"/>
        </w:rPr>
        <w:t xml:space="preserve">The initial aim of the project was to understand the similarities and differences between </w:t>
      </w:r>
      <w:r w:rsidR="005B0448" w:rsidRPr="005A2916">
        <w:rPr>
          <w:rFonts w:ascii="Arial" w:hAnsi="Arial" w:cs="Arial"/>
          <w:highlight w:val="yellow"/>
        </w:rPr>
        <w:t xml:space="preserve">approaches to grading practice by HEIs </w:t>
      </w:r>
      <w:r w:rsidRPr="005A2916">
        <w:rPr>
          <w:rFonts w:ascii="Arial" w:hAnsi="Arial" w:cs="Arial"/>
          <w:highlight w:val="yellow"/>
        </w:rPr>
        <w:t>acro</w:t>
      </w:r>
      <w:r w:rsidR="0000229D" w:rsidRPr="005A2916">
        <w:rPr>
          <w:rFonts w:ascii="Arial" w:hAnsi="Arial" w:cs="Arial"/>
          <w:highlight w:val="yellow"/>
        </w:rPr>
        <w:t>ss the UK</w:t>
      </w:r>
      <w:r w:rsidR="0000229D">
        <w:rPr>
          <w:rFonts w:ascii="Arial" w:hAnsi="Arial" w:cs="Arial"/>
        </w:rPr>
        <w:t xml:space="preserve"> and </w:t>
      </w:r>
      <w:r w:rsidR="005B0448">
        <w:rPr>
          <w:rFonts w:ascii="Arial" w:hAnsi="Arial" w:cs="Arial"/>
        </w:rPr>
        <w:t xml:space="preserve">identify </w:t>
      </w:r>
      <w:r w:rsidR="0000229D">
        <w:rPr>
          <w:rFonts w:ascii="Arial" w:hAnsi="Arial" w:cs="Arial"/>
        </w:rPr>
        <w:t>if there could be a generic approach to aid consistency of</w:t>
      </w:r>
      <w:r w:rsidR="005B0448">
        <w:rPr>
          <w:rFonts w:ascii="Arial" w:hAnsi="Arial" w:cs="Arial"/>
        </w:rPr>
        <w:t xml:space="preserve"> assessment</w:t>
      </w:r>
      <w:r w:rsidR="0000229D">
        <w:rPr>
          <w:rFonts w:ascii="Arial" w:hAnsi="Arial" w:cs="Arial"/>
        </w:rPr>
        <w:t>. The three phase project provided the underpinning evidence to develop a Practice Assessment Toolkit to ensure student assessments are evidence-based</w:t>
      </w:r>
      <w:r w:rsidR="005B0448">
        <w:rPr>
          <w:rFonts w:ascii="Arial" w:hAnsi="Arial" w:cs="Arial"/>
        </w:rPr>
        <w:t>,</w:t>
      </w:r>
      <w:r w:rsidR="0000229D">
        <w:rPr>
          <w:rFonts w:ascii="Arial" w:hAnsi="Arial" w:cs="Arial"/>
        </w:rPr>
        <w:t xml:space="preserve"> robust and objective. The development of the toolkit is timely due to the NMC’s recent publication of the standards for student supervision and assessment (NMC</w:t>
      </w:r>
      <w:r w:rsidR="008841D4">
        <w:rPr>
          <w:rFonts w:ascii="Arial" w:hAnsi="Arial" w:cs="Arial"/>
        </w:rPr>
        <w:t>,</w:t>
      </w:r>
      <w:r w:rsidR="0000229D">
        <w:rPr>
          <w:rFonts w:ascii="Arial" w:hAnsi="Arial" w:cs="Arial"/>
        </w:rPr>
        <w:t xml:space="preserve"> 2018b), and so has particular relevance to </w:t>
      </w:r>
      <w:r w:rsidR="0000229D" w:rsidRPr="0000229D">
        <w:rPr>
          <w:rFonts w:ascii="Arial" w:hAnsi="Arial" w:cs="Arial"/>
        </w:rPr>
        <w:t>practice supervisors and practice assessors on a daily basis when writing evidence to reflect performance of the student which can be objectively used by the assessor.</w:t>
      </w:r>
      <w:r w:rsidR="003234AE">
        <w:rPr>
          <w:rFonts w:ascii="Arial" w:hAnsi="Arial" w:cs="Arial"/>
        </w:rPr>
        <w:t xml:space="preserve"> </w:t>
      </w:r>
    </w:p>
    <w:p w14:paraId="47904574" w14:textId="1EAED45B" w:rsidR="005B0448" w:rsidRDefault="005B0448" w:rsidP="001C256A">
      <w:pPr>
        <w:spacing w:line="480" w:lineRule="auto"/>
        <w:rPr>
          <w:rFonts w:ascii="Arial" w:hAnsi="Arial" w:cs="Arial"/>
        </w:rPr>
      </w:pPr>
      <w:r w:rsidRPr="005B0448">
        <w:rPr>
          <w:rFonts w:ascii="Arial" w:hAnsi="Arial" w:cs="Arial"/>
        </w:rPr>
        <w:t>The Practice Assessment Toolkit can be found on the pro</w:t>
      </w:r>
      <w:r w:rsidR="004F357E">
        <w:rPr>
          <w:rFonts w:ascii="Arial" w:hAnsi="Arial" w:cs="Arial"/>
        </w:rPr>
        <w:t>ject website (</w:t>
      </w:r>
      <w:r w:rsidR="00A57FA2">
        <w:rPr>
          <w:rFonts w:ascii="Arial" w:hAnsi="Arial" w:cs="Arial"/>
        </w:rPr>
        <w:t>AUTHORS,</w:t>
      </w:r>
      <w:r w:rsidR="004F357E">
        <w:rPr>
          <w:rFonts w:ascii="Arial" w:hAnsi="Arial" w:cs="Arial"/>
        </w:rPr>
        <w:t xml:space="preserve"> 201</w:t>
      </w:r>
      <w:r w:rsidR="00CC3D57">
        <w:rPr>
          <w:rFonts w:ascii="Arial" w:hAnsi="Arial" w:cs="Arial"/>
        </w:rPr>
        <w:t>9)</w:t>
      </w:r>
      <w:r w:rsidRPr="005B0448">
        <w:rPr>
          <w:rFonts w:ascii="Arial" w:hAnsi="Arial" w:cs="Arial"/>
        </w:rPr>
        <w:t>. This comprises an explanation of its use, categories of levels of performance which may be relevant in a range of HEIs, Wordles to provide visual representation of terms and the modified Lexicon Frameworks and Rubrics</w:t>
      </w:r>
      <w:r w:rsidR="00CC3D57">
        <w:rPr>
          <w:rFonts w:ascii="Arial" w:hAnsi="Arial" w:cs="Arial"/>
        </w:rPr>
        <w:t>.</w:t>
      </w:r>
    </w:p>
    <w:p w14:paraId="0D2E24CB" w14:textId="04C545CA" w:rsidR="00403BFC" w:rsidRDefault="00403BFC" w:rsidP="001C256A">
      <w:pPr>
        <w:spacing w:line="480" w:lineRule="auto"/>
        <w:rPr>
          <w:rFonts w:ascii="Arial" w:hAnsi="Arial" w:cs="Arial"/>
        </w:rPr>
      </w:pPr>
      <w:r>
        <w:rPr>
          <w:rFonts w:ascii="Arial" w:hAnsi="Arial" w:cs="Arial"/>
        </w:rPr>
        <w:br w:type="page"/>
      </w:r>
    </w:p>
    <w:p w14:paraId="21CCB67B" w14:textId="744B70AA" w:rsidR="007322D6" w:rsidRPr="00CC5FBF" w:rsidRDefault="007322D6" w:rsidP="001C256A">
      <w:pPr>
        <w:spacing w:line="480" w:lineRule="auto"/>
        <w:rPr>
          <w:rFonts w:ascii="Arial" w:hAnsi="Arial" w:cs="Arial"/>
          <w:b/>
        </w:rPr>
      </w:pPr>
      <w:r w:rsidRPr="00CC5FBF">
        <w:rPr>
          <w:rFonts w:ascii="Arial" w:hAnsi="Arial" w:cs="Arial"/>
          <w:b/>
        </w:rPr>
        <w:lastRenderedPageBreak/>
        <w:t>References</w:t>
      </w:r>
    </w:p>
    <w:p w14:paraId="45A04786" w14:textId="36311A49" w:rsidR="00DA3D40" w:rsidRDefault="00DA3D40" w:rsidP="001C256A">
      <w:pPr>
        <w:spacing w:line="480" w:lineRule="auto"/>
        <w:rPr>
          <w:rFonts w:ascii="Arial" w:hAnsi="Arial" w:cs="Arial"/>
        </w:rPr>
      </w:pPr>
      <w:r>
        <w:rPr>
          <w:rFonts w:ascii="Arial" w:hAnsi="Arial" w:cs="Arial"/>
        </w:rPr>
        <w:t>Benner P (1984) From novice to expert. Addison-Wesley, California</w:t>
      </w:r>
      <w:r w:rsidR="00D47A5E">
        <w:rPr>
          <w:rFonts w:ascii="Arial" w:hAnsi="Arial" w:cs="Arial"/>
        </w:rPr>
        <w:t>.</w:t>
      </w:r>
      <w:r>
        <w:rPr>
          <w:rFonts w:ascii="Arial" w:hAnsi="Arial" w:cs="Arial"/>
        </w:rPr>
        <w:t xml:space="preserve"> </w:t>
      </w:r>
    </w:p>
    <w:p w14:paraId="34E57B43" w14:textId="3BB28F49" w:rsidR="00161F37" w:rsidRDefault="008841D4" w:rsidP="001C256A">
      <w:pPr>
        <w:spacing w:line="480" w:lineRule="auto"/>
        <w:rPr>
          <w:rFonts w:ascii="Arial" w:hAnsi="Arial" w:cs="Arial"/>
        </w:rPr>
      </w:pPr>
      <w:r>
        <w:rPr>
          <w:rFonts w:ascii="Arial" w:hAnsi="Arial" w:cs="Arial"/>
        </w:rPr>
        <w:t>Bennett M, McGowan B</w:t>
      </w:r>
      <w:r w:rsidR="00161F37" w:rsidRPr="00161F37">
        <w:rPr>
          <w:rFonts w:ascii="Arial" w:hAnsi="Arial" w:cs="Arial"/>
        </w:rPr>
        <w:t xml:space="preserve"> </w:t>
      </w:r>
      <w:r>
        <w:rPr>
          <w:rFonts w:ascii="Arial" w:hAnsi="Arial" w:cs="Arial"/>
        </w:rPr>
        <w:t>(</w:t>
      </w:r>
      <w:r w:rsidR="00161F37" w:rsidRPr="00161F37">
        <w:rPr>
          <w:rFonts w:ascii="Arial" w:hAnsi="Arial" w:cs="Arial"/>
        </w:rPr>
        <w:t>2014</w:t>
      </w:r>
      <w:r>
        <w:rPr>
          <w:rFonts w:ascii="Arial" w:hAnsi="Arial" w:cs="Arial"/>
        </w:rPr>
        <w:t>)</w:t>
      </w:r>
      <w:r w:rsidR="00161F37" w:rsidRPr="00161F37">
        <w:rPr>
          <w:rFonts w:ascii="Arial" w:hAnsi="Arial" w:cs="Arial"/>
        </w:rPr>
        <w:t xml:space="preserve"> Assessment matters-mentors need support in</w:t>
      </w:r>
      <w:r w:rsidR="0066360B">
        <w:rPr>
          <w:rFonts w:ascii="Arial" w:hAnsi="Arial" w:cs="Arial"/>
        </w:rPr>
        <w:t xml:space="preserve"> their role. Br J </w:t>
      </w:r>
      <w:r w:rsidR="00161F37" w:rsidRPr="00161F37">
        <w:rPr>
          <w:rFonts w:ascii="Arial" w:hAnsi="Arial" w:cs="Arial"/>
        </w:rPr>
        <w:t>Nurs 23 (9)</w:t>
      </w:r>
      <w:r w:rsidR="002836DC">
        <w:rPr>
          <w:rFonts w:ascii="Arial" w:hAnsi="Arial" w:cs="Arial"/>
        </w:rPr>
        <w:t>:</w:t>
      </w:r>
      <w:r w:rsidR="00161F37" w:rsidRPr="00161F37">
        <w:rPr>
          <w:rFonts w:ascii="Arial" w:hAnsi="Arial" w:cs="Arial"/>
        </w:rPr>
        <w:t xml:space="preserve"> 454-458.</w:t>
      </w:r>
    </w:p>
    <w:p w14:paraId="77695E64" w14:textId="65924DC5" w:rsidR="00F16A25" w:rsidRPr="00161F37" w:rsidRDefault="00F16A25" w:rsidP="001C256A">
      <w:pPr>
        <w:spacing w:line="480" w:lineRule="auto"/>
        <w:rPr>
          <w:rFonts w:ascii="Arial" w:hAnsi="Arial" w:cs="Arial"/>
        </w:rPr>
      </w:pPr>
      <w:r w:rsidRPr="00F16A25">
        <w:rPr>
          <w:rFonts w:ascii="Arial" w:hAnsi="Arial" w:cs="Arial"/>
        </w:rPr>
        <w:t>Chenery-Morris S (2017) Grading student midwives’ practice: a case study exploring relationships, identity and authority. UEA unpublished PhD</w:t>
      </w:r>
      <w:r>
        <w:rPr>
          <w:rFonts w:ascii="Arial" w:hAnsi="Arial" w:cs="Arial"/>
        </w:rPr>
        <w:t>.</w:t>
      </w:r>
    </w:p>
    <w:p w14:paraId="2DCBAE70" w14:textId="744F7C9E" w:rsidR="00752F91" w:rsidRDefault="008841D4" w:rsidP="001C256A">
      <w:pPr>
        <w:spacing w:line="480" w:lineRule="auto"/>
        <w:rPr>
          <w:rFonts w:ascii="Arial" w:hAnsi="Arial" w:cs="Arial"/>
        </w:rPr>
      </w:pPr>
      <w:r>
        <w:rPr>
          <w:rFonts w:ascii="Arial" w:hAnsi="Arial" w:cs="Arial"/>
        </w:rPr>
        <w:t>Denscombe M</w:t>
      </w:r>
      <w:r w:rsidR="00752F91" w:rsidRPr="00752F91">
        <w:rPr>
          <w:rFonts w:ascii="Arial" w:hAnsi="Arial" w:cs="Arial"/>
        </w:rPr>
        <w:t xml:space="preserve"> </w:t>
      </w:r>
      <w:r>
        <w:rPr>
          <w:rFonts w:ascii="Arial" w:hAnsi="Arial" w:cs="Arial"/>
        </w:rPr>
        <w:t>(</w:t>
      </w:r>
      <w:r w:rsidR="00752F91" w:rsidRPr="00752F91">
        <w:rPr>
          <w:rFonts w:ascii="Arial" w:hAnsi="Arial" w:cs="Arial"/>
        </w:rPr>
        <w:t>2010</w:t>
      </w:r>
      <w:r>
        <w:rPr>
          <w:rFonts w:ascii="Arial" w:hAnsi="Arial" w:cs="Arial"/>
        </w:rPr>
        <w:t>)</w:t>
      </w:r>
      <w:r w:rsidR="00752F91" w:rsidRPr="00752F91">
        <w:rPr>
          <w:rFonts w:ascii="Arial" w:hAnsi="Arial" w:cs="Arial"/>
        </w:rPr>
        <w:t xml:space="preserve"> Good Research Guide: For small-scale social research projects</w:t>
      </w:r>
      <w:r w:rsidR="002836DC">
        <w:rPr>
          <w:rFonts w:ascii="Arial" w:hAnsi="Arial" w:cs="Arial"/>
        </w:rPr>
        <w:t>. 4th edn.</w:t>
      </w:r>
      <w:r w:rsidR="00752F91" w:rsidRPr="00752F91">
        <w:rPr>
          <w:rFonts w:ascii="Arial" w:hAnsi="Arial" w:cs="Arial"/>
        </w:rPr>
        <w:t xml:space="preserve"> Open University Press, Berkshire.</w:t>
      </w:r>
    </w:p>
    <w:p w14:paraId="4B35467A" w14:textId="73824B52" w:rsidR="005E6B43" w:rsidRDefault="008841D4" w:rsidP="001C256A">
      <w:pPr>
        <w:shd w:val="clear" w:color="auto" w:fill="FFFFFF"/>
        <w:spacing w:line="480" w:lineRule="auto"/>
        <w:rPr>
          <w:rFonts w:ascii="Arial" w:hAnsi="Arial" w:cs="Arial"/>
        </w:rPr>
      </w:pPr>
      <w:r>
        <w:rPr>
          <w:rFonts w:ascii="Arial" w:hAnsi="Arial" w:cs="Arial"/>
        </w:rPr>
        <w:t>Donaldson J, Gray M</w:t>
      </w:r>
      <w:r w:rsidR="005E6B43" w:rsidRPr="005E6B43">
        <w:rPr>
          <w:rFonts w:ascii="Arial" w:hAnsi="Arial" w:cs="Arial"/>
        </w:rPr>
        <w:t xml:space="preserve"> </w:t>
      </w:r>
      <w:r>
        <w:rPr>
          <w:rFonts w:ascii="Arial" w:hAnsi="Arial" w:cs="Arial"/>
        </w:rPr>
        <w:t>(</w:t>
      </w:r>
      <w:r w:rsidR="005E6B43" w:rsidRPr="005E6B43">
        <w:rPr>
          <w:rFonts w:ascii="Arial" w:hAnsi="Arial" w:cs="Arial"/>
        </w:rPr>
        <w:t>2012</w:t>
      </w:r>
      <w:r>
        <w:rPr>
          <w:rFonts w:ascii="Arial" w:hAnsi="Arial" w:cs="Arial"/>
        </w:rPr>
        <w:t>)</w:t>
      </w:r>
      <w:r w:rsidR="005E6B43" w:rsidRPr="005E6B43">
        <w:rPr>
          <w:rFonts w:ascii="Arial" w:hAnsi="Arial" w:cs="Arial"/>
        </w:rPr>
        <w:t xml:space="preserve"> Systematic review of grading practice: is there evidence of </w:t>
      </w:r>
      <w:r w:rsidR="00D25A0F">
        <w:rPr>
          <w:rFonts w:ascii="Arial" w:hAnsi="Arial" w:cs="Arial"/>
        </w:rPr>
        <w:t>grade inflation? Nurse Educ Pract</w:t>
      </w:r>
      <w:r w:rsidR="00830353">
        <w:rPr>
          <w:rFonts w:ascii="Arial" w:hAnsi="Arial" w:cs="Arial"/>
        </w:rPr>
        <w:t xml:space="preserve"> 12</w:t>
      </w:r>
      <w:r w:rsidR="002836DC">
        <w:rPr>
          <w:rFonts w:ascii="Arial" w:hAnsi="Arial" w:cs="Arial"/>
        </w:rPr>
        <w:t>:</w:t>
      </w:r>
      <w:r w:rsidR="005E6B43" w:rsidRPr="005E6B43">
        <w:rPr>
          <w:rFonts w:ascii="Arial" w:hAnsi="Arial" w:cs="Arial"/>
        </w:rPr>
        <w:t xml:space="preserve"> 101-114</w:t>
      </w:r>
      <w:r w:rsidR="005E6B43" w:rsidRPr="00403BFC">
        <w:rPr>
          <w:rFonts w:ascii="Arial" w:hAnsi="Arial" w:cs="Arial"/>
        </w:rPr>
        <w:t>.</w:t>
      </w:r>
      <w:r w:rsidR="00403BFC" w:rsidRPr="00403BFC">
        <w:rPr>
          <w:rFonts w:ascii="Arial" w:hAnsi="Arial" w:cs="Arial"/>
        </w:rPr>
        <w:t xml:space="preserve"> </w:t>
      </w:r>
      <w:hyperlink r:id="rId16" w:tgtFrame="_blank" w:tooltip="Persistent link using digital object identifier" w:history="1">
        <w:r w:rsidR="00403BFC" w:rsidRPr="00403BFC">
          <w:rPr>
            <w:rStyle w:val="Hyperlink"/>
            <w:rFonts w:ascii="Arial" w:hAnsi="Arial" w:cs="Arial"/>
            <w:color w:val="007398"/>
          </w:rPr>
          <w:t>https://doi.org/10.1016/j.nepr.2011.10.007</w:t>
        </w:r>
      </w:hyperlink>
      <w:r w:rsidR="00403BFC" w:rsidRPr="00403BFC">
        <w:rPr>
          <w:rFonts w:ascii="Arial" w:hAnsi="Arial" w:cs="Arial"/>
        </w:rPr>
        <w:t xml:space="preserve"> </w:t>
      </w:r>
      <w:r w:rsidR="000C3CE4">
        <w:rPr>
          <w:rFonts w:ascii="Arial" w:hAnsi="Arial" w:cs="Arial"/>
        </w:rPr>
        <w:t>(accessed 18 December 2018).</w:t>
      </w:r>
    </w:p>
    <w:p w14:paraId="266E5606" w14:textId="6070C64B" w:rsidR="00F9102B" w:rsidRPr="00403BFC" w:rsidRDefault="004E5C1C" w:rsidP="001C256A">
      <w:pPr>
        <w:shd w:val="clear" w:color="auto" w:fill="FFFFFF"/>
        <w:spacing w:line="480" w:lineRule="auto"/>
        <w:rPr>
          <w:rFonts w:ascii="Arial" w:hAnsi="Arial" w:cs="Arial"/>
          <w:color w:val="575757"/>
        </w:rPr>
      </w:pPr>
      <w:r>
        <w:rPr>
          <w:rFonts w:ascii="Arial" w:hAnsi="Arial" w:cs="Arial"/>
        </w:rPr>
        <w:t>Edwards A (2012)</w:t>
      </w:r>
      <w:r w:rsidR="00F9102B" w:rsidRPr="00F9102B">
        <w:rPr>
          <w:rFonts w:ascii="Arial" w:hAnsi="Arial" w:cs="Arial"/>
        </w:rPr>
        <w:t xml:space="preserve"> Grading practic</w:t>
      </w:r>
      <w:r w:rsidR="00F16A25">
        <w:rPr>
          <w:rFonts w:ascii="Arial" w:hAnsi="Arial" w:cs="Arial"/>
        </w:rPr>
        <w:t xml:space="preserve">e: an evaluation one year on. </w:t>
      </w:r>
      <w:r w:rsidR="00F9102B" w:rsidRPr="00F16A25">
        <w:rPr>
          <w:rFonts w:ascii="Arial" w:hAnsi="Arial" w:cs="Arial"/>
          <w:iCs/>
        </w:rPr>
        <w:t>Nurse Educ Today</w:t>
      </w:r>
      <w:r w:rsidR="00F9102B" w:rsidRPr="00F9102B">
        <w:rPr>
          <w:rFonts w:ascii="Arial" w:hAnsi="Arial" w:cs="Arial"/>
          <w:i/>
          <w:iCs/>
        </w:rPr>
        <w:t xml:space="preserve"> </w:t>
      </w:r>
      <w:r w:rsidR="00F9102B" w:rsidRPr="00F9102B">
        <w:rPr>
          <w:rFonts w:ascii="Arial" w:hAnsi="Arial" w:cs="Arial"/>
        </w:rPr>
        <w:t>32(6), pp. 627-629.</w:t>
      </w:r>
      <w:r w:rsidR="00F9102B">
        <w:rPr>
          <w:rFonts w:ascii="Arial" w:hAnsi="Arial" w:cs="Arial"/>
        </w:rPr>
        <w:t xml:space="preserve"> </w:t>
      </w:r>
      <w:hyperlink r:id="rId17" w:history="1">
        <w:r w:rsidR="00E95CF7" w:rsidRPr="00AD625D">
          <w:rPr>
            <w:rStyle w:val="Hyperlink"/>
            <w:rFonts w:ascii="Arial" w:hAnsi="Arial" w:cs="Arial"/>
          </w:rPr>
          <w:t>https://doi.org/10.1016/j.nedt.2012.04.018</w:t>
        </w:r>
      </w:hyperlink>
      <w:r w:rsidR="00F9102B">
        <w:rPr>
          <w:rFonts w:ascii="Arial" w:hAnsi="Arial" w:cs="Arial"/>
        </w:rPr>
        <w:t xml:space="preserve"> (accessed 18.12.18).</w:t>
      </w:r>
    </w:p>
    <w:p w14:paraId="1176ACC6" w14:textId="622649B0" w:rsidR="00583690" w:rsidRDefault="006B69EA" w:rsidP="001C256A">
      <w:pPr>
        <w:spacing w:line="480" w:lineRule="auto"/>
        <w:rPr>
          <w:rFonts w:ascii="Arial" w:hAnsi="Arial" w:cs="Arial"/>
        </w:rPr>
      </w:pPr>
      <w:r>
        <w:rPr>
          <w:rFonts w:ascii="Arial" w:hAnsi="Arial" w:cs="Arial"/>
        </w:rPr>
        <w:t>AUTHORS</w:t>
      </w:r>
      <w:r w:rsidR="00583690">
        <w:rPr>
          <w:rFonts w:ascii="Arial" w:hAnsi="Arial" w:cs="Arial"/>
        </w:rPr>
        <w:t xml:space="preserve"> (2017a) A scoping study to explore the application and impact of grading practice in pre-registration midwifery education across the United Kingdom. Nurse Educ Pract 24: 99-105</w:t>
      </w:r>
      <w:r w:rsidR="00583690" w:rsidRPr="00987DEF">
        <w:rPr>
          <w:rFonts w:ascii="Arial" w:hAnsi="Arial" w:cs="Arial"/>
        </w:rPr>
        <w:t xml:space="preserve">. </w:t>
      </w:r>
      <w:hyperlink r:id="rId18" w:tgtFrame="_blank" w:tooltip="Persistent link using digital object identifier" w:history="1">
        <w:r w:rsidR="00583690" w:rsidRPr="00987DEF">
          <w:rPr>
            <w:rStyle w:val="Hyperlink"/>
            <w:rFonts w:ascii="Arial" w:hAnsi="Arial" w:cs="Arial"/>
            <w:color w:val="007398"/>
          </w:rPr>
          <w:t>https://doi.org/10.1016/j.nepr.2016.01.007</w:t>
        </w:r>
      </w:hyperlink>
      <w:r w:rsidR="00583690">
        <w:t xml:space="preserve"> </w:t>
      </w:r>
      <w:r w:rsidR="00583690">
        <w:rPr>
          <w:rFonts w:ascii="Arial" w:hAnsi="Arial" w:cs="Arial"/>
        </w:rPr>
        <w:t xml:space="preserve"> </w:t>
      </w:r>
    </w:p>
    <w:p w14:paraId="53825422" w14:textId="78808589" w:rsidR="00A66494" w:rsidRPr="00987DEF" w:rsidRDefault="006B69EA" w:rsidP="001C256A">
      <w:pPr>
        <w:spacing w:line="480" w:lineRule="auto"/>
        <w:rPr>
          <w:rFonts w:ascii="Arial" w:hAnsi="Arial" w:cs="Arial"/>
        </w:rPr>
      </w:pPr>
      <w:r>
        <w:rPr>
          <w:rFonts w:ascii="Arial" w:hAnsi="Arial" w:cs="Arial"/>
        </w:rPr>
        <w:t>AUTHORS</w:t>
      </w:r>
      <w:r w:rsidR="00A66494">
        <w:rPr>
          <w:rFonts w:ascii="Arial" w:hAnsi="Arial" w:cs="Arial"/>
        </w:rPr>
        <w:t xml:space="preserve"> (2017</w:t>
      </w:r>
      <w:r w:rsidR="00583690">
        <w:rPr>
          <w:rFonts w:ascii="Arial" w:hAnsi="Arial" w:cs="Arial"/>
        </w:rPr>
        <w:t>b)</w:t>
      </w:r>
      <w:r w:rsidR="00A66494">
        <w:rPr>
          <w:rFonts w:ascii="Arial" w:hAnsi="Arial" w:cs="Arial"/>
        </w:rPr>
        <w:t xml:space="preserve"> Core principles to reduce current variations that exist in grading of midwifery practice in the United</w:t>
      </w:r>
      <w:r w:rsidR="00830353">
        <w:rPr>
          <w:rFonts w:ascii="Arial" w:hAnsi="Arial" w:cs="Arial"/>
        </w:rPr>
        <w:t xml:space="preserve"> Kingdom. Nurse Educ Pract 23</w:t>
      </w:r>
      <w:r w:rsidR="00A66494">
        <w:rPr>
          <w:rFonts w:ascii="Arial" w:hAnsi="Arial" w:cs="Arial"/>
        </w:rPr>
        <w:t xml:space="preserve">: 54-60. </w:t>
      </w:r>
      <w:hyperlink r:id="rId19" w:tgtFrame="_blank" w:tooltip="Persistent link using digital object identifier" w:history="1">
        <w:r w:rsidR="00A66494" w:rsidRPr="00987DEF">
          <w:rPr>
            <w:rStyle w:val="Hyperlink"/>
            <w:rFonts w:ascii="Arial" w:hAnsi="Arial" w:cs="Arial"/>
            <w:color w:val="007398"/>
          </w:rPr>
          <w:t>https://doi.org/10.1016/j.nepr.2017.02.006</w:t>
        </w:r>
      </w:hyperlink>
      <w:r w:rsidR="00A66494" w:rsidRPr="00987DEF">
        <w:rPr>
          <w:rFonts w:ascii="Arial" w:hAnsi="Arial" w:cs="Arial"/>
        </w:rPr>
        <w:t xml:space="preserve"> </w:t>
      </w:r>
    </w:p>
    <w:p w14:paraId="7F7D46CE" w14:textId="24E592D7" w:rsidR="0097571B" w:rsidRDefault="006B69EA" w:rsidP="001C256A">
      <w:pPr>
        <w:spacing w:line="480" w:lineRule="auto"/>
        <w:rPr>
          <w:rFonts w:ascii="Arial" w:hAnsi="Arial" w:cs="Arial"/>
        </w:rPr>
      </w:pPr>
      <w:r>
        <w:rPr>
          <w:rFonts w:ascii="Arial" w:hAnsi="Arial" w:cs="Arial"/>
        </w:rPr>
        <w:t>AUTHORS</w:t>
      </w:r>
      <w:r w:rsidR="00671B85">
        <w:rPr>
          <w:rFonts w:ascii="Arial" w:hAnsi="Arial" w:cs="Arial"/>
        </w:rPr>
        <w:t xml:space="preserve"> (</w:t>
      </w:r>
      <w:r w:rsidR="004F357E">
        <w:rPr>
          <w:rFonts w:ascii="Arial" w:hAnsi="Arial" w:cs="Arial"/>
        </w:rPr>
        <w:t>2018</w:t>
      </w:r>
      <w:r w:rsidR="00671B85">
        <w:rPr>
          <w:rFonts w:ascii="Arial" w:hAnsi="Arial" w:cs="Arial"/>
        </w:rPr>
        <w:t>)</w:t>
      </w:r>
      <w:r w:rsidR="0097571B" w:rsidRPr="0097571B">
        <w:rPr>
          <w:rFonts w:ascii="Arial" w:hAnsi="Arial" w:cs="Arial"/>
        </w:rPr>
        <w:t xml:space="preserve"> </w:t>
      </w:r>
      <w:r w:rsidR="0097571B" w:rsidRPr="00671B85">
        <w:rPr>
          <w:rFonts w:ascii="Arial" w:hAnsi="Arial" w:cs="Arial"/>
          <w:iCs/>
        </w:rPr>
        <w:t>National Grading of Practice in Pre-registration Midwifery Project</w:t>
      </w:r>
      <w:r w:rsidR="004F357E">
        <w:rPr>
          <w:rFonts w:ascii="Arial" w:hAnsi="Arial" w:cs="Arial"/>
          <w:i/>
          <w:iCs/>
        </w:rPr>
        <w:t>:</w:t>
      </w:r>
      <w:r w:rsidR="0097571B" w:rsidRPr="003234AE">
        <w:rPr>
          <w:rFonts w:ascii="Arial" w:hAnsi="Arial" w:cs="Arial"/>
        </w:rPr>
        <w:t xml:space="preserve"> </w:t>
      </w:r>
      <w:hyperlink r:id="rId20" w:history="1">
        <w:r w:rsidR="003234AE" w:rsidRPr="003234AE">
          <w:rPr>
            <w:rStyle w:val="Hyperlink"/>
            <w:rFonts w:ascii="Arial" w:hAnsi="Arial" w:cs="Arial"/>
          </w:rPr>
          <w:t>https://www.plymouth.ac.uk/research/national-grading-of-practice-in-pre-registration-midwifery-project</w:t>
        </w:r>
      </w:hyperlink>
      <w:r w:rsidR="003234AE" w:rsidRPr="003234AE">
        <w:rPr>
          <w:rFonts w:ascii="Arial" w:hAnsi="Arial" w:cs="Arial"/>
        </w:rPr>
        <w:t xml:space="preserve"> </w:t>
      </w:r>
      <w:r w:rsidR="004F357E">
        <w:rPr>
          <w:rFonts w:ascii="Arial" w:hAnsi="Arial" w:cs="Arial"/>
        </w:rPr>
        <w:t>(accessed 18 December 2018)</w:t>
      </w:r>
      <w:r w:rsidR="0097571B" w:rsidRPr="003234AE">
        <w:rPr>
          <w:rFonts w:ascii="Arial" w:hAnsi="Arial" w:cs="Arial"/>
        </w:rPr>
        <w:t xml:space="preserve"> </w:t>
      </w:r>
    </w:p>
    <w:p w14:paraId="50148671" w14:textId="015E9778" w:rsidR="004F357E" w:rsidRPr="004F357E" w:rsidRDefault="006B69EA" w:rsidP="001C256A">
      <w:pPr>
        <w:spacing w:line="480" w:lineRule="auto"/>
        <w:rPr>
          <w:rFonts w:ascii="Arial" w:hAnsi="Arial" w:cs="Arial"/>
        </w:rPr>
      </w:pPr>
      <w:r>
        <w:rPr>
          <w:rFonts w:ascii="Arial" w:hAnsi="Arial" w:cs="Arial"/>
        </w:rPr>
        <w:lastRenderedPageBreak/>
        <w:t>AUTHORS</w:t>
      </w:r>
      <w:r w:rsidR="004F357E" w:rsidRPr="004F357E">
        <w:rPr>
          <w:rFonts w:ascii="Arial" w:hAnsi="Arial" w:cs="Arial"/>
        </w:rPr>
        <w:t xml:space="preserve"> 2019. National Survey: Developing a Common Approach to Grading of Practice in Pre-registration Midwifery. </w:t>
      </w:r>
      <w:r w:rsidR="004F357E">
        <w:rPr>
          <w:rFonts w:ascii="Arial" w:hAnsi="Arial" w:cs="Arial"/>
          <w:iCs/>
        </w:rPr>
        <w:t>Nurse Educ Pract</w:t>
      </w:r>
      <w:r w:rsidR="004F357E" w:rsidRPr="004F357E">
        <w:rPr>
          <w:rFonts w:ascii="Arial" w:hAnsi="Arial" w:cs="Arial"/>
          <w:iCs/>
        </w:rPr>
        <w:t>,</w:t>
      </w:r>
      <w:r w:rsidR="004F357E">
        <w:rPr>
          <w:rFonts w:ascii="Arial" w:hAnsi="Arial" w:cs="Arial"/>
        </w:rPr>
        <w:t xml:space="preserve"> 34:</w:t>
      </w:r>
      <w:r w:rsidR="004F357E" w:rsidRPr="004F357E">
        <w:rPr>
          <w:rFonts w:ascii="Arial" w:hAnsi="Arial" w:cs="Arial"/>
        </w:rPr>
        <w:t xml:space="preserve"> p150-160.</w:t>
      </w:r>
      <w:r w:rsidR="004F357E" w:rsidRPr="004F357E">
        <w:rPr>
          <w:rFonts w:ascii="Arial" w:hAnsi="Arial" w:cs="Arial"/>
          <w:b/>
          <w:bCs/>
        </w:rPr>
        <w:t xml:space="preserve"> </w:t>
      </w:r>
      <w:hyperlink r:id="rId21" w:tgtFrame="_blank" w:tooltip="Persistent link using digital object identifier" w:history="1">
        <w:r w:rsidR="004F357E" w:rsidRPr="004F357E">
          <w:rPr>
            <w:rStyle w:val="Hyperlink"/>
            <w:rFonts w:ascii="Arial" w:hAnsi="Arial" w:cs="Arial"/>
          </w:rPr>
          <w:t>https://doi.org/10.1016/j.nepr.2018.11.014</w:t>
        </w:r>
      </w:hyperlink>
      <w:r w:rsidR="004F357E" w:rsidRPr="004F357E">
        <w:rPr>
          <w:rFonts w:ascii="Arial" w:hAnsi="Arial" w:cs="Arial"/>
        </w:rPr>
        <w:t xml:space="preserve"> </w:t>
      </w:r>
      <w:r w:rsidR="004F357E">
        <w:rPr>
          <w:rFonts w:ascii="Arial" w:hAnsi="Arial" w:cs="Arial"/>
        </w:rPr>
        <w:t>(accessed 18 December 2018)</w:t>
      </w:r>
      <w:r w:rsidR="004F357E" w:rsidRPr="004F357E">
        <w:rPr>
          <w:rFonts w:ascii="Arial" w:hAnsi="Arial" w:cs="Arial"/>
        </w:rPr>
        <w:t xml:space="preserve"> </w:t>
      </w:r>
    </w:p>
    <w:p w14:paraId="70D122C7" w14:textId="7FE05A03" w:rsidR="00752F91" w:rsidRPr="00752F91" w:rsidRDefault="008841D4" w:rsidP="001C256A">
      <w:pPr>
        <w:spacing w:line="480" w:lineRule="auto"/>
        <w:rPr>
          <w:rFonts w:ascii="Arial" w:hAnsi="Arial" w:cs="Arial"/>
        </w:rPr>
      </w:pPr>
      <w:r>
        <w:rPr>
          <w:rFonts w:ascii="Arial" w:hAnsi="Arial" w:cs="Arial"/>
        </w:rPr>
        <w:t>Freire</w:t>
      </w:r>
      <w:r w:rsidR="00752F91" w:rsidRPr="00752F91">
        <w:rPr>
          <w:rFonts w:ascii="Arial" w:hAnsi="Arial" w:cs="Arial"/>
        </w:rPr>
        <w:t xml:space="preserve"> </w:t>
      </w:r>
      <w:r>
        <w:rPr>
          <w:rFonts w:ascii="Arial" w:hAnsi="Arial" w:cs="Arial"/>
        </w:rPr>
        <w:t>P</w:t>
      </w:r>
      <w:r w:rsidR="00752F91" w:rsidRPr="00752F91">
        <w:rPr>
          <w:rFonts w:ascii="Arial" w:hAnsi="Arial" w:cs="Arial"/>
        </w:rPr>
        <w:t xml:space="preserve"> </w:t>
      </w:r>
      <w:r>
        <w:rPr>
          <w:rFonts w:ascii="Arial" w:hAnsi="Arial" w:cs="Arial"/>
        </w:rPr>
        <w:t>(</w:t>
      </w:r>
      <w:r w:rsidR="00752F91" w:rsidRPr="00752F91">
        <w:rPr>
          <w:rFonts w:ascii="Arial" w:hAnsi="Arial" w:cs="Arial"/>
        </w:rPr>
        <w:t>1970</w:t>
      </w:r>
      <w:r>
        <w:rPr>
          <w:rFonts w:ascii="Arial" w:hAnsi="Arial" w:cs="Arial"/>
        </w:rPr>
        <w:t>)</w:t>
      </w:r>
      <w:r w:rsidR="00752F91" w:rsidRPr="00752F91">
        <w:rPr>
          <w:rFonts w:ascii="Arial" w:hAnsi="Arial" w:cs="Arial"/>
        </w:rPr>
        <w:t xml:space="preserve"> Pedagogy of the Oppressed. Herder &amp; Herder, New York.</w:t>
      </w:r>
    </w:p>
    <w:p w14:paraId="11946DC5" w14:textId="1CB7BCDC" w:rsidR="00A86A87" w:rsidRDefault="008841D4" w:rsidP="001C256A">
      <w:pPr>
        <w:spacing w:line="480" w:lineRule="auto"/>
        <w:rPr>
          <w:rFonts w:ascii="Arial" w:hAnsi="Arial" w:cs="Arial"/>
        </w:rPr>
      </w:pPr>
      <w:r>
        <w:rPr>
          <w:rFonts w:ascii="Arial" w:hAnsi="Arial" w:cs="Arial"/>
        </w:rPr>
        <w:t>Gray MA, Donaldson</w:t>
      </w:r>
      <w:r w:rsidR="00A86A87" w:rsidRPr="00A86A87">
        <w:rPr>
          <w:rFonts w:ascii="Arial" w:hAnsi="Arial" w:cs="Arial"/>
        </w:rPr>
        <w:t xml:space="preserve"> J </w:t>
      </w:r>
      <w:r>
        <w:rPr>
          <w:rFonts w:ascii="Arial" w:hAnsi="Arial" w:cs="Arial"/>
        </w:rPr>
        <w:t>(</w:t>
      </w:r>
      <w:r w:rsidR="00A86A87" w:rsidRPr="00A86A87">
        <w:rPr>
          <w:rFonts w:ascii="Arial" w:hAnsi="Arial" w:cs="Arial"/>
        </w:rPr>
        <w:t>2009</w:t>
      </w:r>
      <w:r>
        <w:rPr>
          <w:rFonts w:ascii="Arial" w:hAnsi="Arial" w:cs="Arial"/>
        </w:rPr>
        <w:t>)</w:t>
      </w:r>
      <w:r w:rsidR="00A86A87" w:rsidRPr="00A86A87">
        <w:rPr>
          <w:rFonts w:ascii="Arial" w:hAnsi="Arial" w:cs="Arial"/>
        </w:rPr>
        <w:t xml:space="preserve"> Exploring issues in the use of grading in</w:t>
      </w:r>
      <w:r w:rsidR="00A86A87">
        <w:rPr>
          <w:rFonts w:ascii="Arial" w:hAnsi="Arial" w:cs="Arial"/>
        </w:rPr>
        <w:t xml:space="preserve"> </w:t>
      </w:r>
      <w:r w:rsidR="00A86A87" w:rsidRPr="00A86A87">
        <w:rPr>
          <w:rFonts w:ascii="Arial" w:hAnsi="Arial" w:cs="Arial"/>
        </w:rPr>
        <w:t>practice; literature review. Edinburgh Napier University, Edinburgh.</w:t>
      </w:r>
    </w:p>
    <w:p w14:paraId="66E3961E" w14:textId="0D9DE98B" w:rsidR="007801E4" w:rsidRPr="007801E4" w:rsidRDefault="007801E4" w:rsidP="001C256A">
      <w:pPr>
        <w:spacing w:line="480" w:lineRule="auto"/>
        <w:rPr>
          <w:rFonts w:ascii="Arial" w:hAnsi="Arial" w:cs="Arial"/>
        </w:rPr>
      </w:pPr>
      <w:r w:rsidRPr="007801E4">
        <w:rPr>
          <w:rFonts w:ascii="Arial" w:hAnsi="Arial" w:cs="Arial"/>
        </w:rPr>
        <w:t>Green K.C</w:t>
      </w:r>
      <w:r w:rsidR="00DA3D40">
        <w:rPr>
          <w:rFonts w:ascii="Arial" w:hAnsi="Arial" w:cs="Arial"/>
        </w:rPr>
        <w:t>,</w:t>
      </w:r>
      <w:r w:rsidRPr="007801E4">
        <w:rPr>
          <w:rFonts w:ascii="Arial" w:hAnsi="Arial" w:cs="Arial"/>
        </w:rPr>
        <w:t xml:space="preserve"> Armstrong J.S and Graefe</w:t>
      </w:r>
      <w:r w:rsidR="00DA3D40">
        <w:rPr>
          <w:rFonts w:ascii="Arial" w:hAnsi="Arial" w:cs="Arial"/>
        </w:rPr>
        <w:t xml:space="preserve"> A</w:t>
      </w:r>
      <w:r w:rsidRPr="007801E4">
        <w:rPr>
          <w:rFonts w:ascii="Arial" w:hAnsi="Arial" w:cs="Arial"/>
        </w:rPr>
        <w:t xml:space="preserve"> </w:t>
      </w:r>
      <w:r w:rsidR="00DA3D40">
        <w:rPr>
          <w:rFonts w:ascii="Arial" w:hAnsi="Arial" w:cs="Arial"/>
        </w:rPr>
        <w:t>(</w:t>
      </w:r>
      <w:r w:rsidRPr="007801E4">
        <w:rPr>
          <w:rFonts w:ascii="Arial" w:hAnsi="Arial" w:cs="Arial"/>
        </w:rPr>
        <w:t>2007</w:t>
      </w:r>
      <w:r w:rsidR="00DA3D40">
        <w:rPr>
          <w:rFonts w:ascii="Arial" w:hAnsi="Arial" w:cs="Arial"/>
        </w:rPr>
        <w:t>)</w:t>
      </w:r>
      <w:r w:rsidRPr="007801E4">
        <w:rPr>
          <w:rFonts w:ascii="Arial" w:hAnsi="Arial" w:cs="Arial"/>
        </w:rPr>
        <w:t xml:space="preserve"> Methods to Elicit Forecasts from Groups: Delphi and Prediction Markets Compared. Munich Personal ReP</w:t>
      </w:r>
      <w:r w:rsidR="004F357E">
        <w:rPr>
          <w:rFonts w:ascii="Arial" w:hAnsi="Arial" w:cs="Arial"/>
        </w:rPr>
        <w:t>Ec Archive.</w:t>
      </w:r>
      <w:r w:rsidRPr="007801E4">
        <w:rPr>
          <w:rFonts w:ascii="Arial" w:hAnsi="Arial" w:cs="Arial"/>
        </w:rPr>
        <w:t xml:space="preserve"> </w:t>
      </w:r>
      <w:hyperlink r:id="rId22" w:history="1">
        <w:r w:rsidRPr="007801E4">
          <w:rPr>
            <w:rStyle w:val="Hyperlink"/>
            <w:rFonts w:ascii="Arial" w:hAnsi="Arial" w:cs="Arial"/>
          </w:rPr>
          <w:t>https://mpra.ub.uni-muenchen.de/4663/1/MPRA_paper_4663.pdf</w:t>
        </w:r>
      </w:hyperlink>
      <w:r w:rsidR="004F357E">
        <w:rPr>
          <w:rStyle w:val="Hyperlink"/>
          <w:rFonts w:ascii="Arial" w:hAnsi="Arial" w:cs="Arial"/>
        </w:rPr>
        <w:t xml:space="preserve"> </w:t>
      </w:r>
      <w:r w:rsidR="004F357E" w:rsidRPr="004F357E">
        <w:rPr>
          <w:rFonts w:ascii="Arial" w:hAnsi="Arial" w:cs="Arial"/>
        </w:rPr>
        <w:t>(accessed 18 December 2018).</w:t>
      </w:r>
    </w:p>
    <w:p w14:paraId="3D9EDC1F" w14:textId="3EC7D382" w:rsidR="0086579E" w:rsidRPr="000C3CE4" w:rsidRDefault="008841D4" w:rsidP="001C256A">
      <w:pPr>
        <w:spacing w:line="480" w:lineRule="auto"/>
        <w:rPr>
          <w:rFonts w:ascii="Arial" w:hAnsi="Arial" w:cs="Arial"/>
        </w:rPr>
      </w:pPr>
      <w:r>
        <w:rPr>
          <w:rFonts w:ascii="Arial" w:hAnsi="Arial" w:cs="Arial"/>
        </w:rPr>
        <w:t>Heaslip V,</w:t>
      </w:r>
      <w:r w:rsidR="0086579E" w:rsidRPr="0086579E">
        <w:rPr>
          <w:rFonts w:ascii="Arial" w:hAnsi="Arial" w:cs="Arial"/>
        </w:rPr>
        <w:t xml:space="preserve"> Scammell J </w:t>
      </w:r>
      <w:r>
        <w:rPr>
          <w:rFonts w:ascii="Arial" w:hAnsi="Arial" w:cs="Arial"/>
        </w:rPr>
        <w:t>(</w:t>
      </w:r>
      <w:r w:rsidR="0086579E" w:rsidRPr="0086579E">
        <w:rPr>
          <w:rFonts w:ascii="Arial" w:hAnsi="Arial" w:cs="Arial"/>
        </w:rPr>
        <w:t>2012</w:t>
      </w:r>
      <w:r>
        <w:rPr>
          <w:rFonts w:ascii="Arial" w:hAnsi="Arial" w:cs="Arial"/>
        </w:rPr>
        <w:t>)</w:t>
      </w:r>
      <w:r w:rsidR="0086579E" w:rsidRPr="0086579E">
        <w:rPr>
          <w:rFonts w:ascii="Arial" w:hAnsi="Arial" w:cs="Arial"/>
        </w:rPr>
        <w:t>. Failing underperforming students: The</w:t>
      </w:r>
      <w:r w:rsidR="0086579E">
        <w:rPr>
          <w:rFonts w:ascii="Arial" w:hAnsi="Arial" w:cs="Arial"/>
        </w:rPr>
        <w:t xml:space="preserve"> </w:t>
      </w:r>
      <w:r w:rsidR="0086579E" w:rsidRPr="0086579E">
        <w:rPr>
          <w:rFonts w:ascii="Arial" w:hAnsi="Arial" w:cs="Arial"/>
        </w:rPr>
        <w:t>role of g</w:t>
      </w:r>
      <w:r>
        <w:rPr>
          <w:rFonts w:ascii="Arial" w:hAnsi="Arial" w:cs="Arial"/>
        </w:rPr>
        <w:t xml:space="preserve">rading in practice assessment. </w:t>
      </w:r>
      <w:r w:rsidR="0086579E" w:rsidRPr="0086579E">
        <w:rPr>
          <w:rFonts w:ascii="Arial" w:hAnsi="Arial" w:cs="Arial"/>
        </w:rPr>
        <w:t>Nurse Educ</w:t>
      </w:r>
      <w:r w:rsidR="0066360B">
        <w:rPr>
          <w:rFonts w:ascii="Arial" w:hAnsi="Arial" w:cs="Arial"/>
        </w:rPr>
        <w:t xml:space="preserve"> Pract</w:t>
      </w:r>
      <w:r w:rsidR="004F357E">
        <w:rPr>
          <w:rFonts w:ascii="Arial" w:hAnsi="Arial" w:cs="Arial"/>
        </w:rPr>
        <w:t xml:space="preserve"> 12</w:t>
      </w:r>
      <w:r w:rsidR="002836DC">
        <w:rPr>
          <w:rFonts w:ascii="Arial" w:hAnsi="Arial" w:cs="Arial"/>
        </w:rPr>
        <w:t>:</w:t>
      </w:r>
      <w:r w:rsidR="0086579E" w:rsidRPr="0086579E">
        <w:rPr>
          <w:rFonts w:ascii="Arial" w:hAnsi="Arial" w:cs="Arial"/>
        </w:rPr>
        <w:t xml:space="preserve"> 95-100.</w:t>
      </w:r>
      <w:r w:rsidR="000C3CE4">
        <w:rPr>
          <w:rFonts w:ascii="Arial" w:hAnsi="Arial" w:cs="Arial"/>
        </w:rPr>
        <w:t xml:space="preserve"> </w:t>
      </w:r>
      <w:hyperlink r:id="rId23" w:tgtFrame="_blank" w:tooltip="Persistent link using digital object identifier" w:history="1">
        <w:r w:rsidR="000C3CE4" w:rsidRPr="000C3CE4">
          <w:rPr>
            <w:rStyle w:val="Hyperlink"/>
            <w:rFonts w:ascii="Arial" w:hAnsi="Arial" w:cs="Arial"/>
          </w:rPr>
          <w:t>https://doi.org/10.1016/j.nepr.2011.08.003</w:t>
        </w:r>
      </w:hyperlink>
      <w:r w:rsidR="000C3CE4">
        <w:rPr>
          <w:rFonts w:ascii="Arial" w:hAnsi="Arial" w:cs="Arial"/>
        </w:rPr>
        <w:t xml:space="preserve"> (accessed 18 December 2018).</w:t>
      </w:r>
    </w:p>
    <w:p w14:paraId="43D7914F" w14:textId="7367F623" w:rsidR="00AC6AB5" w:rsidRDefault="008841D4" w:rsidP="001C256A">
      <w:pPr>
        <w:spacing w:line="480" w:lineRule="auto"/>
        <w:rPr>
          <w:rFonts w:ascii="Arial" w:hAnsi="Arial" w:cs="Arial"/>
        </w:rPr>
      </w:pPr>
      <w:r>
        <w:rPr>
          <w:rFonts w:ascii="Arial" w:hAnsi="Arial" w:cs="Arial"/>
        </w:rPr>
        <w:t>Nursing and Midwifery Council</w:t>
      </w:r>
      <w:r w:rsidR="00AC6AB5" w:rsidRPr="00A86A87">
        <w:rPr>
          <w:rFonts w:ascii="Arial" w:hAnsi="Arial" w:cs="Arial"/>
        </w:rPr>
        <w:t xml:space="preserve"> </w:t>
      </w:r>
      <w:r>
        <w:rPr>
          <w:rFonts w:ascii="Arial" w:hAnsi="Arial" w:cs="Arial"/>
        </w:rPr>
        <w:t>(</w:t>
      </w:r>
      <w:r w:rsidR="00AC6AB5" w:rsidRPr="00A86A87">
        <w:rPr>
          <w:rFonts w:ascii="Arial" w:hAnsi="Arial" w:cs="Arial"/>
        </w:rPr>
        <w:t>2008</w:t>
      </w:r>
      <w:r>
        <w:rPr>
          <w:rFonts w:ascii="Arial" w:hAnsi="Arial" w:cs="Arial"/>
        </w:rPr>
        <w:t>)</w:t>
      </w:r>
      <w:r w:rsidR="00AC6AB5" w:rsidRPr="00A86A87">
        <w:rPr>
          <w:rFonts w:ascii="Arial" w:hAnsi="Arial" w:cs="Arial"/>
        </w:rPr>
        <w:t xml:space="preserve"> Standards to support learning and assessment in practice. </w:t>
      </w:r>
      <w:r w:rsidR="000C3CE4">
        <w:rPr>
          <w:rFonts w:ascii="Arial" w:hAnsi="Arial" w:cs="Arial"/>
        </w:rPr>
        <w:t>NMC</w:t>
      </w:r>
      <w:r w:rsidR="00AC6AB5">
        <w:rPr>
          <w:rFonts w:ascii="Arial" w:hAnsi="Arial" w:cs="Arial"/>
        </w:rPr>
        <w:t>, London.</w:t>
      </w:r>
    </w:p>
    <w:p w14:paraId="2FE19E98" w14:textId="77777777" w:rsidR="000C3CE4" w:rsidRDefault="00A86A87" w:rsidP="001C256A">
      <w:pPr>
        <w:spacing w:line="480" w:lineRule="auto"/>
        <w:rPr>
          <w:rFonts w:ascii="Arial" w:hAnsi="Arial" w:cs="Arial"/>
        </w:rPr>
      </w:pPr>
      <w:r>
        <w:rPr>
          <w:rFonts w:ascii="Arial" w:hAnsi="Arial" w:cs="Arial"/>
        </w:rPr>
        <w:t xml:space="preserve">Nursing and Midwifery Council </w:t>
      </w:r>
      <w:r w:rsidR="008841D4">
        <w:rPr>
          <w:rFonts w:ascii="Arial" w:hAnsi="Arial" w:cs="Arial"/>
        </w:rPr>
        <w:t>(</w:t>
      </w:r>
      <w:r>
        <w:rPr>
          <w:rFonts w:ascii="Arial" w:hAnsi="Arial" w:cs="Arial"/>
        </w:rPr>
        <w:t>2009</w:t>
      </w:r>
      <w:r w:rsidR="008841D4">
        <w:rPr>
          <w:rFonts w:ascii="Arial" w:hAnsi="Arial" w:cs="Arial"/>
        </w:rPr>
        <w:t>)</w:t>
      </w:r>
      <w:r>
        <w:rPr>
          <w:rFonts w:ascii="Arial" w:hAnsi="Arial" w:cs="Arial"/>
        </w:rPr>
        <w:t xml:space="preserve"> Standards f</w:t>
      </w:r>
      <w:r w:rsidR="001A5F75">
        <w:rPr>
          <w:rFonts w:ascii="Arial" w:hAnsi="Arial" w:cs="Arial"/>
        </w:rPr>
        <w:t>or pre-registration midwifery ed</w:t>
      </w:r>
      <w:r>
        <w:rPr>
          <w:rFonts w:ascii="Arial" w:hAnsi="Arial" w:cs="Arial"/>
        </w:rPr>
        <w:t>u</w:t>
      </w:r>
      <w:r w:rsidR="001A5F75">
        <w:rPr>
          <w:rFonts w:ascii="Arial" w:hAnsi="Arial" w:cs="Arial"/>
        </w:rPr>
        <w:t>c</w:t>
      </w:r>
      <w:r>
        <w:rPr>
          <w:rFonts w:ascii="Arial" w:hAnsi="Arial" w:cs="Arial"/>
        </w:rPr>
        <w:t>ation</w:t>
      </w:r>
      <w:r w:rsidR="000C3CE4">
        <w:rPr>
          <w:rFonts w:ascii="Arial" w:hAnsi="Arial" w:cs="Arial"/>
        </w:rPr>
        <w:t>.</w:t>
      </w:r>
      <w:r>
        <w:rPr>
          <w:rFonts w:ascii="Arial" w:hAnsi="Arial" w:cs="Arial"/>
        </w:rPr>
        <w:t xml:space="preserve"> </w:t>
      </w:r>
      <w:r w:rsidR="000C3CE4">
        <w:rPr>
          <w:rFonts w:ascii="Arial" w:hAnsi="Arial" w:cs="Arial"/>
        </w:rPr>
        <w:t>NMC, London.</w:t>
      </w:r>
    </w:p>
    <w:p w14:paraId="15B3AB90" w14:textId="33E186A3" w:rsidR="00F034A5" w:rsidRDefault="00F034A5" w:rsidP="001C256A">
      <w:pPr>
        <w:spacing w:line="480" w:lineRule="auto"/>
        <w:rPr>
          <w:rFonts w:ascii="Arial" w:hAnsi="Arial" w:cs="Arial"/>
        </w:rPr>
      </w:pPr>
      <w:r>
        <w:rPr>
          <w:rFonts w:ascii="Arial" w:hAnsi="Arial" w:cs="Arial"/>
        </w:rPr>
        <w:t xml:space="preserve">Nursing and Midwifery Council </w:t>
      </w:r>
      <w:r w:rsidR="008841D4">
        <w:rPr>
          <w:rFonts w:ascii="Arial" w:hAnsi="Arial" w:cs="Arial"/>
        </w:rPr>
        <w:t>(</w:t>
      </w:r>
      <w:r>
        <w:rPr>
          <w:rFonts w:ascii="Arial" w:hAnsi="Arial" w:cs="Arial"/>
        </w:rPr>
        <w:t>2018a</w:t>
      </w:r>
      <w:r w:rsidR="008841D4">
        <w:rPr>
          <w:rFonts w:ascii="Arial" w:hAnsi="Arial" w:cs="Arial"/>
        </w:rPr>
        <w:t>)</w:t>
      </w:r>
      <w:r>
        <w:rPr>
          <w:rFonts w:ascii="Arial" w:hAnsi="Arial" w:cs="Arial"/>
        </w:rPr>
        <w:t xml:space="preserve"> The Code: Professional standards of practice and behaviour for nurses, midwives and nursing associates</w:t>
      </w:r>
      <w:r w:rsidR="000C3CE4">
        <w:rPr>
          <w:rFonts w:ascii="Arial" w:hAnsi="Arial" w:cs="Arial"/>
        </w:rPr>
        <w:t>.</w:t>
      </w:r>
      <w:r w:rsidR="001A5F75">
        <w:rPr>
          <w:rFonts w:ascii="Arial" w:hAnsi="Arial" w:cs="Arial"/>
        </w:rPr>
        <w:t xml:space="preserve"> </w:t>
      </w:r>
      <w:r w:rsidR="000C3CE4">
        <w:rPr>
          <w:rFonts w:ascii="Arial" w:hAnsi="Arial" w:cs="Arial"/>
        </w:rPr>
        <w:t>NMC, London.</w:t>
      </w:r>
    </w:p>
    <w:p w14:paraId="510D3BD6" w14:textId="33274E29" w:rsidR="00F034A5" w:rsidRDefault="00F034A5" w:rsidP="001C256A">
      <w:pPr>
        <w:spacing w:line="480" w:lineRule="auto"/>
        <w:rPr>
          <w:rFonts w:ascii="Arial" w:hAnsi="Arial" w:cs="Arial"/>
        </w:rPr>
      </w:pPr>
      <w:r>
        <w:rPr>
          <w:rFonts w:ascii="Arial" w:hAnsi="Arial" w:cs="Arial"/>
        </w:rPr>
        <w:t xml:space="preserve">Nursing and Midwifery Council </w:t>
      </w:r>
      <w:r w:rsidR="002836DC">
        <w:rPr>
          <w:rFonts w:ascii="Arial" w:hAnsi="Arial" w:cs="Arial"/>
        </w:rPr>
        <w:t>(</w:t>
      </w:r>
      <w:r>
        <w:rPr>
          <w:rFonts w:ascii="Arial" w:hAnsi="Arial" w:cs="Arial"/>
        </w:rPr>
        <w:t>2018b</w:t>
      </w:r>
      <w:r w:rsidR="002836DC">
        <w:rPr>
          <w:rFonts w:ascii="Arial" w:hAnsi="Arial" w:cs="Arial"/>
        </w:rPr>
        <w:t>)</w:t>
      </w:r>
      <w:r>
        <w:rPr>
          <w:rFonts w:ascii="Arial" w:hAnsi="Arial" w:cs="Arial"/>
        </w:rPr>
        <w:t xml:space="preserve"> </w:t>
      </w:r>
      <w:r w:rsidR="00013E00">
        <w:rPr>
          <w:rFonts w:ascii="Arial" w:hAnsi="Arial" w:cs="Arial"/>
        </w:rPr>
        <w:t xml:space="preserve">Realising professionalism. </w:t>
      </w:r>
      <w:r w:rsidR="00EE5D61">
        <w:rPr>
          <w:rFonts w:ascii="Arial" w:hAnsi="Arial" w:cs="Arial"/>
        </w:rPr>
        <w:t xml:space="preserve">Part 2: </w:t>
      </w:r>
      <w:r>
        <w:rPr>
          <w:rFonts w:ascii="Arial" w:hAnsi="Arial" w:cs="Arial"/>
        </w:rPr>
        <w:t xml:space="preserve">Standards for student supervision and assessment. </w:t>
      </w:r>
      <w:r w:rsidR="000C3CE4">
        <w:rPr>
          <w:rFonts w:ascii="Arial" w:hAnsi="Arial" w:cs="Arial"/>
        </w:rPr>
        <w:t>NMC, London.</w:t>
      </w:r>
    </w:p>
    <w:p w14:paraId="43B23B0F" w14:textId="20B19EF1" w:rsidR="00BE18E8" w:rsidRDefault="00BE18E8" w:rsidP="001C256A">
      <w:pPr>
        <w:spacing w:line="480" w:lineRule="auto"/>
        <w:rPr>
          <w:rFonts w:ascii="Arial" w:hAnsi="Arial" w:cs="Arial"/>
        </w:rPr>
      </w:pPr>
      <w:r>
        <w:rPr>
          <w:rFonts w:ascii="Arial" w:hAnsi="Arial" w:cs="Arial"/>
        </w:rPr>
        <w:t xml:space="preserve">Nursing and Midwifery Council </w:t>
      </w:r>
      <w:r w:rsidR="002836DC">
        <w:rPr>
          <w:rFonts w:ascii="Arial" w:hAnsi="Arial" w:cs="Arial"/>
        </w:rPr>
        <w:t>(</w:t>
      </w:r>
      <w:r>
        <w:rPr>
          <w:rFonts w:ascii="Arial" w:hAnsi="Arial" w:cs="Arial"/>
        </w:rPr>
        <w:t>2018c</w:t>
      </w:r>
      <w:r w:rsidR="002836DC">
        <w:rPr>
          <w:rFonts w:ascii="Arial" w:hAnsi="Arial" w:cs="Arial"/>
        </w:rPr>
        <w:t>)</w:t>
      </w:r>
      <w:r>
        <w:rPr>
          <w:rFonts w:ascii="Arial" w:hAnsi="Arial" w:cs="Arial"/>
        </w:rPr>
        <w:t xml:space="preserve"> </w:t>
      </w:r>
      <w:r w:rsidR="00013E00">
        <w:rPr>
          <w:rFonts w:ascii="Arial" w:hAnsi="Arial" w:cs="Arial"/>
        </w:rPr>
        <w:t xml:space="preserve">Realising professionalism. </w:t>
      </w:r>
      <w:r>
        <w:rPr>
          <w:rFonts w:ascii="Arial" w:hAnsi="Arial" w:cs="Arial"/>
        </w:rPr>
        <w:t xml:space="preserve">Part 1: Standards framework for nursing and midwifery education. </w:t>
      </w:r>
      <w:r w:rsidR="000C3CE4">
        <w:rPr>
          <w:rFonts w:ascii="Arial" w:hAnsi="Arial" w:cs="Arial"/>
        </w:rPr>
        <w:t>NMC, London.</w:t>
      </w:r>
    </w:p>
    <w:p w14:paraId="156B6FF0" w14:textId="77777777" w:rsidR="008E55BC" w:rsidRPr="008E55BC" w:rsidRDefault="008E55BC" w:rsidP="001C256A">
      <w:pPr>
        <w:spacing w:line="480" w:lineRule="auto"/>
        <w:rPr>
          <w:rFonts w:ascii="Arial" w:hAnsi="Arial" w:cs="Arial"/>
        </w:rPr>
      </w:pPr>
      <w:r w:rsidRPr="008E55BC">
        <w:rPr>
          <w:rFonts w:ascii="Arial" w:hAnsi="Arial" w:cs="Arial"/>
        </w:rPr>
        <w:lastRenderedPageBreak/>
        <w:t xml:space="preserve">NHS Commissioning Board </w:t>
      </w:r>
      <w:r>
        <w:rPr>
          <w:rFonts w:ascii="Arial" w:hAnsi="Arial" w:cs="Arial"/>
        </w:rPr>
        <w:t>(</w:t>
      </w:r>
      <w:r w:rsidRPr="008E55BC">
        <w:rPr>
          <w:rFonts w:ascii="Arial" w:hAnsi="Arial" w:cs="Arial"/>
        </w:rPr>
        <w:t>2012</w:t>
      </w:r>
      <w:r>
        <w:rPr>
          <w:rFonts w:ascii="Arial" w:hAnsi="Arial" w:cs="Arial"/>
        </w:rPr>
        <w:t>) Compassion in p</w:t>
      </w:r>
      <w:r w:rsidRPr="008E55BC">
        <w:rPr>
          <w:rFonts w:ascii="Arial" w:hAnsi="Arial" w:cs="Arial"/>
        </w:rPr>
        <w:t>ractice.</w:t>
      </w:r>
      <w:r>
        <w:rPr>
          <w:rFonts w:ascii="Arial" w:hAnsi="Arial" w:cs="Arial"/>
        </w:rPr>
        <w:t xml:space="preserve"> Nursing and midwifery care s</w:t>
      </w:r>
      <w:r w:rsidRPr="008E55BC">
        <w:rPr>
          <w:rFonts w:ascii="Arial" w:hAnsi="Arial" w:cs="Arial"/>
        </w:rPr>
        <w:t>taf</w:t>
      </w:r>
      <w:r>
        <w:rPr>
          <w:rFonts w:ascii="Arial" w:hAnsi="Arial" w:cs="Arial"/>
        </w:rPr>
        <w:t>f: our vision and s</w:t>
      </w:r>
      <w:r w:rsidRPr="008E55BC">
        <w:rPr>
          <w:rFonts w:ascii="Arial" w:hAnsi="Arial" w:cs="Arial"/>
        </w:rPr>
        <w:t>trategy</w:t>
      </w:r>
      <w:r>
        <w:rPr>
          <w:rFonts w:ascii="Arial" w:hAnsi="Arial" w:cs="Arial"/>
        </w:rPr>
        <w:t>.</w:t>
      </w:r>
      <w:r w:rsidRPr="008E55BC">
        <w:rPr>
          <w:rFonts w:ascii="Arial" w:hAnsi="Arial" w:cs="Arial"/>
        </w:rPr>
        <w:t xml:space="preserve"> Department of Health, England. </w:t>
      </w:r>
    </w:p>
    <w:p w14:paraId="40D57F1E" w14:textId="2B35AB48" w:rsidR="00DA3D40" w:rsidRDefault="00DA3D40" w:rsidP="001C256A">
      <w:pPr>
        <w:spacing w:line="480" w:lineRule="auto"/>
        <w:rPr>
          <w:rFonts w:ascii="Arial" w:hAnsi="Arial" w:cs="Arial"/>
        </w:rPr>
      </w:pPr>
      <w:r>
        <w:rPr>
          <w:rFonts w:ascii="Arial" w:hAnsi="Arial" w:cs="Arial"/>
        </w:rPr>
        <w:t>Steinaker N</w:t>
      </w:r>
      <w:r w:rsidR="00494AF9">
        <w:rPr>
          <w:rFonts w:ascii="Arial" w:hAnsi="Arial" w:cs="Arial"/>
        </w:rPr>
        <w:t xml:space="preserve"> and Bell R (1979) The experiential taxonomy. Academic Press, New York</w:t>
      </w:r>
      <w:r w:rsidR="008E55BC">
        <w:rPr>
          <w:rFonts w:ascii="Arial" w:hAnsi="Arial" w:cs="Arial"/>
        </w:rPr>
        <w:t>.</w:t>
      </w:r>
    </w:p>
    <w:p w14:paraId="7636254E" w14:textId="2BDE1E26" w:rsidR="00CF4579" w:rsidRDefault="00CF4579" w:rsidP="001C256A">
      <w:pPr>
        <w:spacing w:line="480" w:lineRule="auto"/>
        <w:rPr>
          <w:rFonts w:ascii="Arial" w:hAnsi="Arial" w:cs="Arial"/>
        </w:rPr>
      </w:pPr>
      <w:r>
        <w:rPr>
          <w:rFonts w:ascii="Arial" w:hAnsi="Arial" w:cs="Arial"/>
        </w:rPr>
        <w:t xml:space="preserve">The Guardian </w:t>
      </w:r>
      <w:r w:rsidR="002836DC">
        <w:rPr>
          <w:rFonts w:ascii="Arial" w:hAnsi="Arial" w:cs="Arial"/>
        </w:rPr>
        <w:t>(</w:t>
      </w:r>
      <w:r>
        <w:rPr>
          <w:rFonts w:ascii="Arial" w:hAnsi="Arial" w:cs="Arial"/>
        </w:rPr>
        <w:t>2018</w:t>
      </w:r>
      <w:r w:rsidR="002836DC">
        <w:rPr>
          <w:rFonts w:ascii="Arial" w:hAnsi="Arial" w:cs="Arial"/>
        </w:rPr>
        <w:t>)</w:t>
      </w:r>
      <w:r>
        <w:rPr>
          <w:rFonts w:ascii="Arial" w:hAnsi="Arial" w:cs="Arial"/>
        </w:rPr>
        <w:t xml:space="preserve"> UK universities face grade inflati</w:t>
      </w:r>
      <w:r w:rsidR="00752EEB">
        <w:rPr>
          <w:rFonts w:ascii="Arial" w:hAnsi="Arial" w:cs="Arial"/>
        </w:rPr>
        <w:t>on crackdown.</w:t>
      </w:r>
      <w:r>
        <w:rPr>
          <w:rFonts w:ascii="Arial" w:hAnsi="Arial" w:cs="Arial"/>
        </w:rPr>
        <w:t xml:space="preserve"> </w:t>
      </w:r>
      <w:hyperlink r:id="rId24" w:history="1">
        <w:r w:rsidRPr="002A2688">
          <w:rPr>
            <w:rStyle w:val="Hyperlink"/>
            <w:rFonts w:ascii="Arial" w:hAnsi="Arial" w:cs="Arial"/>
          </w:rPr>
          <w:t>https://www.theguardian.com/education/2018/oct/22/uk-universities-face-grade-inflation-crackdown</w:t>
        </w:r>
      </w:hyperlink>
      <w:r>
        <w:rPr>
          <w:rFonts w:ascii="Arial" w:hAnsi="Arial" w:cs="Arial"/>
        </w:rPr>
        <w:t xml:space="preserve"> </w:t>
      </w:r>
      <w:r w:rsidR="00752EEB">
        <w:rPr>
          <w:rFonts w:ascii="Arial" w:hAnsi="Arial" w:cs="Arial"/>
        </w:rPr>
        <w:t>(accessed 18 December 2018)</w:t>
      </w:r>
    </w:p>
    <w:p w14:paraId="05313A98" w14:textId="1BA987BD" w:rsidR="00905AF0" w:rsidRDefault="002836DC" w:rsidP="001C256A">
      <w:pPr>
        <w:spacing w:after="0" w:line="480" w:lineRule="auto"/>
        <w:rPr>
          <w:rFonts w:ascii="Arial" w:hAnsi="Arial" w:cs="Arial"/>
          <w:iCs/>
        </w:rPr>
      </w:pPr>
      <w:r>
        <w:rPr>
          <w:rFonts w:ascii="Arial" w:hAnsi="Arial" w:cs="Arial"/>
          <w:iCs/>
        </w:rPr>
        <w:t>Word Counter</w:t>
      </w:r>
      <w:r w:rsidR="00905AF0" w:rsidRPr="00905AF0">
        <w:rPr>
          <w:rFonts w:ascii="Arial" w:hAnsi="Arial" w:cs="Arial"/>
          <w:iCs/>
        </w:rPr>
        <w:t xml:space="preserve"> </w:t>
      </w:r>
      <w:r>
        <w:rPr>
          <w:rFonts w:ascii="Arial" w:hAnsi="Arial" w:cs="Arial"/>
          <w:iCs/>
        </w:rPr>
        <w:t>(</w:t>
      </w:r>
      <w:r w:rsidR="00905AF0" w:rsidRPr="00905AF0">
        <w:rPr>
          <w:rFonts w:ascii="Arial" w:hAnsi="Arial" w:cs="Arial"/>
          <w:iCs/>
        </w:rPr>
        <w:t>2017</w:t>
      </w:r>
      <w:r>
        <w:rPr>
          <w:rFonts w:ascii="Arial" w:hAnsi="Arial" w:cs="Arial"/>
          <w:iCs/>
        </w:rPr>
        <w:t>)</w:t>
      </w:r>
      <w:r w:rsidR="00905AF0" w:rsidRPr="00905AF0">
        <w:rPr>
          <w:rFonts w:ascii="Arial" w:hAnsi="Arial" w:cs="Arial"/>
          <w:iCs/>
        </w:rPr>
        <w:t xml:space="preserve"> Word Counte</w:t>
      </w:r>
      <w:r w:rsidR="00830353">
        <w:rPr>
          <w:rFonts w:ascii="Arial" w:hAnsi="Arial" w:cs="Arial"/>
          <w:iCs/>
        </w:rPr>
        <w:t>r – Word Count Tool</w:t>
      </w:r>
      <w:r w:rsidR="00752EEB">
        <w:rPr>
          <w:rFonts w:ascii="Arial" w:hAnsi="Arial" w:cs="Arial"/>
          <w:iCs/>
        </w:rPr>
        <w:t xml:space="preserve">. </w:t>
      </w:r>
      <w:hyperlink r:id="rId25" w:history="1">
        <w:r w:rsidR="00905AF0" w:rsidRPr="00905AF0">
          <w:rPr>
            <w:rStyle w:val="Hyperlink"/>
            <w:rFonts w:ascii="Arial" w:hAnsi="Arial" w:cs="Arial"/>
            <w:iCs/>
          </w:rPr>
          <w:t>https://wordcounttools.com/</w:t>
        </w:r>
      </w:hyperlink>
      <w:r w:rsidR="00752EEB">
        <w:rPr>
          <w:rStyle w:val="Hyperlink"/>
          <w:rFonts w:ascii="Arial" w:hAnsi="Arial" w:cs="Arial"/>
          <w:iCs/>
        </w:rPr>
        <w:t xml:space="preserve"> </w:t>
      </w:r>
      <w:r w:rsidR="00752EEB">
        <w:rPr>
          <w:rFonts w:ascii="Arial" w:hAnsi="Arial" w:cs="Arial"/>
          <w:iCs/>
        </w:rPr>
        <w:t>(accessed 18 December 2018)</w:t>
      </w:r>
      <w:r w:rsidR="008E55BC">
        <w:rPr>
          <w:rFonts w:ascii="Arial" w:hAnsi="Arial" w:cs="Arial"/>
          <w:iCs/>
        </w:rPr>
        <w:t>.</w:t>
      </w:r>
    </w:p>
    <w:sectPr w:rsidR="00905AF0" w:rsidSect="000372D0">
      <w:pgSz w:w="11906" w:h="16838"/>
      <w:pgMar w:top="1440" w:right="1440" w:bottom="1440" w:left="1440"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Margaret Fisher" w:date="2019-02-19T10:47:00Z" w:initials="MF">
    <w:p w14:paraId="30C03171" w14:textId="6B9F9DE8" w:rsidR="00152FB9" w:rsidRDefault="00152FB9">
      <w:pPr>
        <w:pStyle w:val="CommentText"/>
      </w:pPr>
      <w:r>
        <w:rPr>
          <w:rStyle w:val="CommentReference"/>
        </w:rPr>
        <w:annotationRef/>
      </w:r>
      <w:r>
        <w:t>This phrase is not necessary as it repeats the one above.  I suggest you replace it with: “One of each is provided in Tables 3 and 4, with examples of their application”. I think some attention will be needed to the titles for these tables, and note that the rubric doesn’t actually have one. I suggest the title appears under the examples rather than the grids.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0C0317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951E27E" w16cid:durableId="1FB771DB"/>
  <w16cid:commentId w16cid:paraId="64195253" w16cid:durableId="1FB6665C"/>
  <w16cid:commentId w16cid:paraId="093F3E41" w16cid:durableId="1FB665E6"/>
  <w16cid:commentId w16cid:paraId="47FD605C" w16cid:durableId="1FB6667A"/>
  <w16cid:commentId w16cid:paraId="4E4315FB" w16cid:durableId="1FB666AC"/>
  <w16cid:commentId w16cid:paraId="172AC92A" w16cid:durableId="1FB6671A"/>
  <w16cid:commentId w16cid:paraId="13BB76C8" w16cid:durableId="1FB66733"/>
  <w16cid:commentId w16cid:paraId="72FE975C" w16cid:durableId="1FB6676B"/>
  <w16cid:commentId w16cid:paraId="34EAD19E" w16cid:durableId="1FB6678A"/>
  <w16cid:commentId w16cid:paraId="2D62E173" w16cid:durableId="1FB668F2"/>
  <w16cid:commentId w16cid:paraId="3BB6DCCB" w16cid:durableId="1FB66819"/>
  <w16cid:commentId w16cid:paraId="33EBC7B9" w16cid:durableId="1FB66868"/>
  <w16cid:commentId w16cid:paraId="6D0ED139" w16cid:durableId="1FB77587"/>
  <w16cid:commentId w16cid:paraId="6DA99DE0" w16cid:durableId="1FB7764B"/>
  <w16cid:commentId w16cid:paraId="18672D16" w16cid:durableId="1FB665E7"/>
  <w16cid:commentId w16cid:paraId="028E1FAF" w16cid:durableId="1FB77DE5"/>
  <w16cid:commentId w16cid:paraId="0D5AD8C8" w16cid:durableId="1FB77E4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BA2B25" w14:textId="77777777" w:rsidR="003007C0" w:rsidRDefault="003007C0" w:rsidP="00F034A5">
      <w:pPr>
        <w:spacing w:after="0" w:line="240" w:lineRule="auto"/>
      </w:pPr>
      <w:r>
        <w:separator/>
      </w:r>
    </w:p>
  </w:endnote>
  <w:endnote w:type="continuationSeparator" w:id="0">
    <w:p w14:paraId="4952BD05" w14:textId="77777777" w:rsidR="003007C0" w:rsidRDefault="003007C0" w:rsidP="00F034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0683961"/>
      <w:docPartObj>
        <w:docPartGallery w:val="Page Numbers (Bottom of Page)"/>
        <w:docPartUnique/>
      </w:docPartObj>
    </w:sdtPr>
    <w:sdtEndPr>
      <w:rPr>
        <w:noProof/>
      </w:rPr>
    </w:sdtEndPr>
    <w:sdtContent>
      <w:p w14:paraId="16F106F1" w14:textId="20FBC385" w:rsidR="004C5775" w:rsidRDefault="004C5775">
        <w:pPr>
          <w:pStyle w:val="Footer"/>
          <w:jc w:val="center"/>
        </w:pPr>
        <w:r>
          <w:fldChar w:fldCharType="begin"/>
        </w:r>
        <w:r>
          <w:instrText xml:space="preserve"> PAGE   \* MERGEFORMAT </w:instrText>
        </w:r>
        <w:r>
          <w:fldChar w:fldCharType="separate"/>
        </w:r>
        <w:r w:rsidR="00583EF8">
          <w:rPr>
            <w:noProof/>
          </w:rPr>
          <w:t>1</w:t>
        </w:r>
        <w:r>
          <w:rPr>
            <w:noProof/>
          </w:rPr>
          <w:fldChar w:fldCharType="end"/>
        </w:r>
      </w:p>
    </w:sdtContent>
  </w:sdt>
  <w:p w14:paraId="233E3DBF" w14:textId="77777777" w:rsidR="004C5775" w:rsidRDefault="004C57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3C6727" w14:textId="77777777" w:rsidR="003007C0" w:rsidRDefault="003007C0" w:rsidP="00F034A5">
      <w:pPr>
        <w:spacing w:after="0" w:line="240" w:lineRule="auto"/>
      </w:pPr>
      <w:r>
        <w:separator/>
      </w:r>
    </w:p>
  </w:footnote>
  <w:footnote w:type="continuationSeparator" w:id="0">
    <w:p w14:paraId="521B312B" w14:textId="77777777" w:rsidR="003007C0" w:rsidRDefault="003007C0" w:rsidP="00F034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6828D6" w14:textId="52BC3D3C" w:rsidR="00583EF8" w:rsidRPr="00583EF8" w:rsidRDefault="00583EF8">
    <w:pPr>
      <w:pStyle w:val="Header"/>
      <w:rPr>
        <w:sz w:val="16"/>
        <w:szCs w:val="16"/>
      </w:rPr>
    </w:pPr>
    <w:r w:rsidRPr="00583EF8">
      <w:rPr>
        <w:sz w:val="16"/>
        <w:szCs w:val="16"/>
      </w:rPr>
      <w:t xml:space="preserve">This document is the Accepted Manuscript version of a Published Work that appeared in final form in British Journal of Midwifery, copyright © MA Healthcare, after peer review and technical editing by the publisher. To access the final edited and published work see </w:t>
    </w:r>
    <w:hyperlink r:id="rId1" w:history="1">
      <w:r w:rsidRPr="00583EF8">
        <w:rPr>
          <w:color w:val="0000FF"/>
          <w:sz w:val="16"/>
          <w:szCs w:val="16"/>
          <w:u w:val="single"/>
        </w:rPr>
        <w:t>https://www.magonlinelibrary.com/doi/abs/10.12968/bjom.2019.27.4.251</w:t>
      </w:r>
    </w:hyperlink>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01423F"/>
    <w:multiLevelType w:val="multilevel"/>
    <w:tmpl w:val="5EA8BC4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4E032B5"/>
    <w:multiLevelType w:val="hybridMultilevel"/>
    <w:tmpl w:val="3D2E84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E6A6092"/>
    <w:multiLevelType w:val="hybridMultilevel"/>
    <w:tmpl w:val="1316A2F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rgaret Fisher">
    <w15:presenceInfo w15:providerId="AD" w15:userId="S-1-5-21-299502267-2139871995-725345543-563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FE5"/>
    <w:rsid w:val="0000229D"/>
    <w:rsid w:val="00013E00"/>
    <w:rsid w:val="000372D0"/>
    <w:rsid w:val="00055FE5"/>
    <w:rsid w:val="000751E9"/>
    <w:rsid w:val="00092AF4"/>
    <w:rsid w:val="000A4C65"/>
    <w:rsid w:val="000A79C2"/>
    <w:rsid w:val="000B0CD1"/>
    <w:rsid w:val="000B3C10"/>
    <w:rsid w:val="000C2EFF"/>
    <w:rsid w:val="000C3CE4"/>
    <w:rsid w:val="000D420A"/>
    <w:rsid w:val="000E0EEE"/>
    <w:rsid w:val="000E73F1"/>
    <w:rsid w:val="001064F4"/>
    <w:rsid w:val="00117DDB"/>
    <w:rsid w:val="00125A60"/>
    <w:rsid w:val="001315BA"/>
    <w:rsid w:val="0013421E"/>
    <w:rsid w:val="00152FB9"/>
    <w:rsid w:val="00155485"/>
    <w:rsid w:val="00156511"/>
    <w:rsid w:val="00161F37"/>
    <w:rsid w:val="0016335F"/>
    <w:rsid w:val="00173B9A"/>
    <w:rsid w:val="0019269B"/>
    <w:rsid w:val="001A5F75"/>
    <w:rsid w:val="001A7AAC"/>
    <w:rsid w:val="001B5F13"/>
    <w:rsid w:val="001C256A"/>
    <w:rsid w:val="001C7F3B"/>
    <w:rsid w:val="001D703C"/>
    <w:rsid w:val="001F0CDF"/>
    <w:rsid w:val="001F643B"/>
    <w:rsid w:val="001F7044"/>
    <w:rsid w:val="001F7655"/>
    <w:rsid w:val="002055DB"/>
    <w:rsid w:val="002106A1"/>
    <w:rsid w:val="00230A58"/>
    <w:rsid w:val="00230B1F"/>
    <w:rsid w:val="00254673"/>
    <w:rsid w:val="0026034F"/>
    <w:rsid w:val="002746BE"/>
    <w:rsid w:val="00283498"/>
    <w:rsid w:val="002836DC"/>
    <w:rsid w:val="0029074B"/>
    <w:rsid w:val="002A6A34"/>
    <w:rsid w:val="002B27F0"/>
    <w:rsid w:val="002B4B33"/>
    <w:rsid w:val="002E57A8"/>
    <w:rsid w:val="002E7DD6"/>
    <w:rsid w:val="003007C0"/>
    <w:rsid w:val="00306CBA"/>
    <w:rsid w:val="003106D4"/>
    <w:rsid w:val="00312FA4"/>
    <w:rsid w:val="00321C6D"/>
    <w:rsid w:val="003234AE"/>
    <w:rsid w:val="00323C2E"/>
    <w:rsid w:val="00335A35"/>
    <w:rsid w:val="00344419"/>
    <w:rsid w:val="003519FF"/>
    <w:rsid w:val="00352FE5"/>
    <w:rsid w:val="003847D4"/>
    <w:rsid w:val="0039685F"/>
    <w:rsid w:val="003A7EFD"/>
    <w:rsid w:val="003B2EAB"/>
    <w:rsid w:val="003B780B"/>
    <w:rsid w:val="003C629B"/>
    <w:rsid w:val="003D1185"/>
    <w:rsid w:val="003D1C49"/>
    <w:rsid w:val="003E1AC8"/>
    <w:rsid w:val="00403BFC"/>
    <w:rsid w:val="004315AE"/>
    <w:rsid w:val="00465683"/>
    <w:rsid w:val="00482209"/>
    <w:rsid w:val="00493DD0"/>
    <w:rsid w:val="00494AF9"/>
    <w:rsid w:val="004A6F01"/>
    <w:rsid w:val="004B1386"/>
    <w:rsid w:val="004C5775"/>
    <w:rsid w:val="004E5C1C"/>
    <w:rsid w:val="004F357E"/>
    <w:rsid w:val="00501CD9"/>
    <w:rsid w:val="00514EF6"/>
    <w:rsid w:val="00524984"/>
    <w:rsid w:val="00574E26"/>
    <w:rsid w:val="00583690"/>
    <w:rsid w:val="00583EF8"/>
    <w:rsid w:val="00587EF5"/>
    <w:rsid w:val="005912EB"/>
    <w:rsid w:val="0059645A"/>
    <w:rsid w:val="005A2916"/>
    <w:rsid w:val="005B0448"/>
    <w:rsid w:val="005B38DD"/>
    <w:rsid w:val="005B6292"/>
    <w:rsid w:val="005B74ED"/>
    <w:rsid w:val="005C0D43"/>
    <w:rsid w:val="005C2698"/>
    <w:rsid w:val="005C5BCB"/>
    <w:rsid w:val="005C61F1"/>
    <w:rsid w:val="005E6B43"/>
    <w:rsid w:val="005F0F73"/>
    <w:rsid w:val="005F22C9"/>
    <w:rsid w:val="005F5E1E"/>
    <w:rsid w:val="006108FE"/>
    <w:rsid w:val="0061601A"/>
    <w:rsid w:val="00624607"/>
    <w:rsid w:val="006255A5"/>
    <w:rsid w:val="0062642A"/>
    <w:rsid w:val="00637DFC"/>
    <w:rsid w:val="00644F62"/>
    <w:rsid w:val="00660024"/>
    <w:rsid w:val="00661517"/>
    <w:rsid w:val="0066360B"/>
    <w:rsid w:val="006719C0"/>
    <w:rsid w:val="00671B85"/>
    <w:rsid w:val="00671BB2"/>
    <w:rsid w:val="00674770"/>
    <w:rsid w:val="00681901"/>
    <w:rsid w:val="006859A9"/>
    <w:rsid w:val="00686FF6"/>
    <w:rsid w:val="00687741"/>
    <w:rsid w:val="006A0429"/>
    <w:rsid w:val="006B69EA"/>
    <w:rsid w:val="006D08A6"/>
    <w:rsid w:val="006E0FF0"/>
    <w:rsid w:val="006F2360"/>
    <w:rsid w:val="006F6814"/>
    <w:rsid w:val="007322D6"/>
    <w:rsid w:val="00741314"/>
    <w:rsid w:val="00745445"/>
    <w:rsid w:val="00752EEB"/>
    <w:rsid w:val="00752F91"/>
    <w:rsid w:val="00753CB0"/>
    <w:rsid w:val="0076245C"/>
    <w:rsid w:val="00776AB7"/>
    <w:rsid w:val="007801E4"/>
    <w:rsid w:val="007A555F"/>
    <w:rsid w:val="007B2580"/>
    <w:rsid w:val="007B3DFB"/>
    <w:rsid w:val="007B660E"/>
    <w:rsid w:val="007C7742"/>
    <w:rsid w:val="007D1058"/>
    <w:rsid w:val="007D16CB"/>
    <w:rsid w:val="007E0167"/>
    <w:rsid w:val="00810CDF"/>
    <w:rsid w:val="008110ED"/>
    <w:rsid w:val="0081705F"/>
    <w:rsid w:val="008213E2"/>
    <w:rsid w:val="00823D1F"/>
    <w:rsid w:val="00830353"/>
    <w:rsid w:val="0085118D"/>
    <w:rsid w:val="00861A59"/>
    <w:rsid w:val="00862DFA"/>
    <w:rsid w:val="0086579E"/>
    <w:rsid w:val="00877D65"/>
    <w:rsid w:val="0088292A"/>
    <w:rsid w:val="008841D4"/>
    <w:rsid w:val="00895983"/>
    <w:rsid w:val="008B0592"/>
    <w:rsid w:val="008B3CAA"/>
    <w:rsid w:val="008E55BC"/>
    <w:rsid w:val="00904D54"/>
    <w:rsid w:val="00905AF0"/>
    <w:rsid w:val="009170D5"/>
    <w:rsid w:val="00935DCF"/>
    <w:rsid w:val="00951399"/>
    <w:rsid w:val="00955A28"/>
    <w:rsid w:val="0097571B"/>
    <w:rsid w:val="00987DEF"/>
    <w:rsid w:val="009B0BBD"/>
    <w:rsid w:val="009B59A5"/>
    <w:rsid w:val="009D3CC1"/>
    <w:rsid w:val="009D3F38"/>
    <w:rsid w:val="009E22F4"/>
    <w:rsid w:val="009E543D"/>
    <w:rsid w:val="009F194C"/>
    <w:rsid w:val="00A135A2"/>
    <w:rsid w:val="00A31B9E"/>
    <w:rsid w:val="00A35EFB"/>
    <w:rsid w:val="00A403AC"/>
    <w:rsid w:val="00A42B64"/>
    <w:rsid w:val="00A57FA2"/>
    <w:rsid w:val="00A610C9"/>
    <w:rsid w:val="00A66494"/>
    <w:rsid w:val="00A67262"/>
    <w:rsid w:val="00A77100"/>
    <w:rsid w:val="00A818C6"/>
    <w:rsid w:val="00A8587F"/>
    <w:rsid w:val="00A86A87"/>
    <w:rsid w:val="00A96CFE"/>
    <w:rsid w:val="00AA4648"/>
    <w:rsid w:val="00AC6AB5"/>
    <w:rsid w:val="00AF178A"/>
    <w:rsid w:val="00AF3EF8"/>
    <w:rsid w:val="00AF47CE"/>
    <w:rsid w:val="00B03CB1"/>
    <w:rsid w:val="00B11F66"/>
    <w:rsid w:val="00B21998"/>
    <w:rsid w:val="00B33A1B"/>
    <w:rsid w:val="00B35FB4"/>
    <w:rsid w:val="00B36DFD"/>
    <w:rsid w:val="00B50750"/>
    <w:rsid w:val="00B669A9"/>
    <w:rsid w:val="00B72B48"/>
    <w:rsid w:val="00B91103"/>
    <w:rsid w:val="00BA074F"/>
    <w:rsid w:val="00BD3F64"/>
    <w:rsid w:val="00BD61E2"/>
    <w:rsid w:val="00BE18E8"/>
    <w:rsid w:val="00BF0D3D"/>
    <w:rsid w:val="00BF13E0"/>
    <w:rsid w:val="00C15BB0"/>
    <w:rsid w:val="00C16667"/>
    <w:rsid w:val="00C31BB4"/>
    <w:rsid w:val="00C35075"/>
    <w:rsid w:val="00C44426"/>
    <w:rsid w:val="00C50868"/>
    <w:rsid w:val="00C5297E"/>
    <w:rsid w:val="00C61DA8"/>
    <w:rsid w:val="00C82AFE"/>
    <w:rsid w:val="00C93278"/>
    <w:rsid w:val="00CC2AAA"/>
    <w:rsid w:val="00CC3D57"/>
    <w:rsid w:val="00CC5FBF"/>
    <w:rsid w:val="00CD0E36"/>
    <w:rsid w:val="00CD4B59"/>
    <w:rsid w:val="00CE6736"/>
    <w:rsid w:val="00CF4579"/>
    <w:rsid w:val="00CF6FCD"/>
    <w:rsid w:val="00D02458"/>
    <w:rsid w:val="00D06DCA"/>
    <w:rsid w:val="00D16138"/>
    <w:rsid w:val="00D2476E"/>
    <w:rsid w:val="00D25A0F"/>
    <w:rsid w:val="00D36688"/>
    <w:rsid w:val="00D3765D"/>
    <w:rsid w:val="00D47A5E"/>
    <w:rsid w:val="00D516A3"/>
    <w:rsid w:val="00D76141"/>
    <w:rsid w:val="00D81B75"/>
    <w:rsid w:val="00D92014"/>
    <w:rsid w:val="00D943F3"/>
    <w:rsid w:val="00DA21E8"/>
    <w:rsid w:val="00DA3D40"/>
    <w:rsid w:val="00DA63E7"/>
    <w:rsid w:val="00DB2884"/>
    <w:rsid w:val="00DB4617"/>
    <w:rsid w:val="00DC7868"/>
    <w:rsid w:val="00DD4175"/>
    <w:rsid w:val="00DE4683"/>
    <w:rsid w:val="00DE752D"/>
    <w:rsid w:val="00E01762"/>
    <w:rsid w:val="00E225E0"/>
    <w:rsid w:val="00E32CED"/>
    <w:rsid w:val="00E375A2"/>
    <w:rsid w:val="00E46097"/>
    <w:rsid w:val="00E73E0A"/>
    <w:rsid w:val="00E83C9F"/>
    <w:rsid w:val="00E93D21"/>
    <w:rsid w:val="00E95CF7"/>
    <w:rsid w:val="00EA2E34"/>
    <w:rsid w:val="00EB0364"/>
    <w:rsid w:val="00EB1914"/>
    <w:rsid w:val="00EB47A8"/>
    <w:rsid w:val="00EE5D61"/>
    <w:rsid w:val="00F034A5"/>
    <w:rsid w:val="00F044AA"/>
    <w:rsid w:val="00F06C9B"/>
    <w:rsid w:val="00F077A2"/>
    <w:rsid w:val="00F16A25"/>
    <w:rsid w:val="00F2497C"/>
    <w:rsid w:val="00F530FA"/>
    <w:rsid w:val="00F6535D"/>
    <w:rsid w:val="00F9102B"/>
    <w:rsid w:val="00F96034"/>
    <w:rsid w:val="00FA170F"/>
    <w:rsid w:val="00FC1789"/>
    <w:rsid w:val="00FC1BEE"/>
    <w:rsid w:val="00FC3030"/>
    <w:rsid w:val="00FC34C6"/>
    <w:rsid w:val="00FC430B"/>
    <w:rsid w:val="00FE207E"/>
    <w:rsid w:val="00FF214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1EDD5C"/>
  <w15:docId w15:val="{75E91A46-D7E9-4916-A7DA-10F9159EE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A4C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135A2"/>
    <w:rPr>
      <w:sz w:val="16"/>
      <w:szCs w:val="16"/>
    </w:rPr>
  </w:style>
  <w:style w:type="paragraph" w:styleId="CommentText">
    <w:name w:val="annotation text"/>
    <w:basedOn w:val="Normal"/>
    <w:link w:val="CommentTextChar"/>
    <w:uiPriority w:val="99"/>
    <w:unhideWhenUsed/>
    <w:rsid w:val="00A135A2"/>
    <w:pPr>
      <w:spacing w:line="240" w:lineRule="auto"/>
    </w:pPr>
    <w:rPr>
      <w:sz w:val="20"/>
      <w:szCs w:val="20"/>
    </w:rPr>
  </w:style>
  <w:style w:type="character" w:customStyle="1" w:styleId="CommentTextChar">
    <w:name w:val="Comment Text Char"/>
    <w:basedOn w:val="DefaultParagraphFont"/>
    <w:link w:val="CommentText"/>
    <w:uiPriority w:val="99"/>
    <w:rsid w:val="00A135A2"/>
    <w:rPr>
      <w:sz w:val="20"/>
      <w:szCs w:val="20"/>
    </w:rPr>
  </w:style>
  <w:style w:type="paragraph" w:styleId="CommentSubject">
    <w:name w:val="annotation subject"/>
    <w:basedOn w:val="CommentText"/>
    <w:next w:val="CommentText"/>
    <w:link w:val="CommentSubjectChar"/>
    <w:uiPriority w:val="99"/>
    <w:semiHidden/>
    <w:unhideWhenUsed/>
    <w:rsid w:val="00A135A2"/>
    <w:rPr>
      <w:b/>
      <w:bCs/>
    </w:rPr>
  </w:style>
  <w:style w:type="character" w:customStyle="1" w:styleId="CommentSubjectChar">
    <w:name w:val="Comment Subject Char"/>
    <w:basedOn w:val="CommentTextChar"/>
    <w:link w:val="CommentSubject"/>
    <w:uiPriority w:val="99"/>
    <w:semiHidden/>
    <w:rsid w:val="00A135A2"/>
    <w:rPr>
      <w:b/>
      <w:bCs/>
      <w:sz w:val="20"/>
      <w:szCs w:val="20"/>
    </w:rPr>
  </w:style>
  <w:style w:type="paragraph" w:styleId="BalloonText">
    <w:name w:val="Balloon Text"/>
    <w:basedOn w:val="Normal"/>
    <w:link w:val="BalloonTextChar"/>
    <w:uiPriority w:val="99"/>
    <w:semiHidden/>
    <w:unhideWhenUsed/>
    <w:rsid w:val="00A135A2"/>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135A2"/>
    <w:rPr>
      <w:rFonts w:ascii="Times New Roman" w:hAnsi="Times New Roman" w:cs="Times New Roman"/>
      <w:sz w:val="18"/>
      <w:szCs w:val="18"/>
    </w:rPr>
  </w:style>
  <w:style w:type="character" w:styleId="Hyperlink">
    <w:name w:val="Hyperlink"/>
    <w:basedOn w:val="DefaultParagraphFont"/>
    <w:uiPriority w:val="99"/>
    <w:unhideWhenUsed/>
    <w:rsid w:val="007322D6"/>
    <w:rPr>
      <w:color w:val="0000FF" w:themeColor="hyperlink"/>
      <w:u w:val="single"/>
    </w:rPr>
  </w:style>
  <w:style w:type="paragraph" w:styleId="Header">
    <w:name w:val="header"/>
    <w:basedOn w:val="Normal"/>
    <w:link w:val="HeaderChar"/>
    <w:uiPriority w:val="99"/>
    <w:unhideWhenUsed/>
    <w:rsid w:val="00F034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34A5"/>
  </w:style>
  <w:style w:type="paragraph" w:styleId="Footer">
    <w:name w:val="footer"/>
    <w:basedOn w:val="Normal"/>
    <w:link w:val="FooterChar"/>
    <w:uiPriority w:val="99"/>
    <w:unhideWhenUsed/>
    <w:rsid w:val="00F034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34A5"/>
  </w:style>
  <w:style w:type="character" w:styleId="FollowedHyperlink">
    <w:name w:val="FollowedHyperlink"/>
    <w:basedOn w:val="DefaultParagraphFont"/>
    <w:uiPriority w:val="99"/>
    <w:semiHidden/>
    <w:unhideWhenUsed/>
    <w:rsid w:val="003847D4"/>
    <w:rPr>
      <w:color w:val="800080" w:themeColor="followedHyperlink"/>
      <w:u w:val="single"/>
    </w:rPr>
  </w:style>
  <w:style w:type="paragraph" w:styleId="ListParagraph">
    <w:name w:val="List Paragraph"/>
    <w:basedOn w:val="Normal"/>
    <w:uiPriority w:val="34"/>
    <w:qFormat/>
    <w:rsid w:val="00F530FA"/>
    <w:pPr>
      <w:ind w:left="720"/>
      <w:contextualSpacing/>
    </w:pPr>
    <w:rPr>
      <w:rFonts w:ascii="Calibri" w:eastAsia="Calibri" w:hAnsi="Calibri" w:cs="Times New Roman"/>
    </w:rPr>
  </w:style>
  <w:style w:type="paragraph" w:styleId="Revision">
    <w:name w:val="Revision"/>
    <w:hidden/>
    <w:uiPriority w:val="99"/>
    <w:semiHidden/>
    <w:rsid w:val="002E7DD6"/>
    <w:pPr>
      <w:spacing w:after="0" w:line="240" w:lineRule="auto"/>
    </w:pPr>
  </w:style>
  <w:style w:type="paragraph" w:styleId="Bibliography">
    <w:name w:val="Bibliography"/>
    <w:basedOn w:val="Normal"/>
    <w:next w:val="Normal"/>
    <w:uiPriority w:val="37"/>
    <w:unhideWhenUsed/>
    <w:rsid w:val="00312FA4"/>
    <w:pPr>
      <w:jc w:val="both"/>
    </w:pPr>
    <w:rPr>
      <w:rFonts w:eastAsiaTheme="minorEastAsia"/>
      <w:sz w:val="24"/>
      <w:szCs w:val="24"/>
    </w:rPr>
  </w:style>
  <w:style w:type="paragraph" w:styleId="NormalWeb">
    <w:name w:val="Normal (Web)"/>
    <w:basedOn w:val="Normal"/>
    <w:uiPriority w:val="99"/>
    <w:semiHidden/>
    <w:unhideWhenUsed/>
    <w:rsid w:val="00686FF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42B64"/>
    <w:rPr>
      <w:b/>
      <w:bCs/>
    </w:rPr>
  </w:style>
  <w:style w:type="paragraph" w:styleId="NoSpacing">
    <w:name w:val="No Spacing"/>
    <w:link w:val="NoSpacingChar"/>
    <w:uiPriority w:val="1"/>
    <w:qFormat/>
    <w:rsid w:val="00B03CB1"/>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B03CB1"/>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0366265">
      <w:bodyDiv w:val="1"/>
      <w:marLeft w:val="0"/>
      <w:marRight w:val="0"/>
      <w:marTop w:val="0"/>
      <w:marBottom w:val="0"/>
      <w:divBdr>
        <w:top w:val="none" w:sz="0" w:space="0" w:color="auto"/>
        <w:left w:val="none" w:sz="0" w:space="0" w:color="auto"/>
        <w:bottom w:val="none" w:sz="0" w:space="0" w:color="auto"/>
        <w:right w:val="none" w:sz="0" w:space="0" w:color="auto"/>
      </w:divBdr>
      <w:divsChild>
        <w:div w:id="127211190">
          <w:marLeft w:val="0"/>
          <w:marRight w:val="0"/>
          <w:marTop w:val="0"/>
          <w:marBottom w:val="0"/>
          <w:divBdr>
            <w:top w:val="none" w:sz="0" w:space="0" w:color="auto"/>
            <w:left w:val="none" w:sz="0" w:space="0" w:color="auto"/>
            <w:bottom w:val="none" w:sz="0" w:space="0" w:color="auto"/>
            <w:right w:val="none" w:sz="0" w:space="0" w:color="auto"/>
          </w:divBdr>
        </w:div>
        <w:div w:id="1568808522">
          <w:marLeft w:val="0"/>
          <w:marRight w:val="0"/>
          <w:marTop w:val="0"/>
          <w:marBottom w:val="0"/>
          <w:divBdr>
            <w:top w:val="none" w:sz="0" w:space="0" w:color="auto"/>
            <w:left w:val="none" w:sz="0" w:space="0" w:color="auto"/>
            <w:bottom w:val="none" w:sz="0" w:space="0" w:color="auto"/>
            <w:right w:val="none" w:sz="0" w:space="0" w:color="auto"/>
          </w:divBdr>
        </w:div>
      </w:divsChild>
    </w:div>
    <w:div w:id="515340162">
      <w:bodyDiv w:val="1"/>
      <w:marLeft w:val="0"/>
      <w:marRight w:val="0"/>
      <w:marTop w:val="0"/>
      <w:marBottom w:val="0"/>
      <w:divBdr>
        <w:top w:val="none" w:sz="0" w:space="0" w:color="auto"/>
        <w:left w:val="none" w:sz="0" w:space="0" w:color="auto"/>
        <w:bottom w:val="none" w:sz="0" w:space="0" w:color="auto"/>
        <w:right w:val="none" w:sz="0" w:space="0" w:color="auto"/>
      </w:divBdr>
      <w:divsChild>
        <w:div w:id="913469389">
          <w:marLeft w:val="0"/>
          <w:marRight w:val="0"/>
          <w:marTop w:val="0"/>
          <w:marBottom w:val="0"/>
          <w:divBdr>
            <w:top w:val="none" w:sz="0" w:space="0" w:color="auto"/>
            <w:left w:val="none" w:sz="0" w:space="0" w:color="auto"/>
            <w:bottom w:val="none" w:sz="0" w:space="0" w:color="auto"/>
            <w:right w:val="none" w:sz="0" w:space="0" w:color="auto"/>
          </w:divBdr>
        </w:div>
        <w:div w:id="1185093824">
          <w:marLeft w:val="0"/>
          <w:marRight w:val="0"/>
          <w:marTop w:val="0"/>
          <w:marBottom w:val="0"/>
          <w:divBdr>
            <w:top w:val="none" w:sz="0" w:space="0" w:color="auto"/>
            <w:left w:val="none" w:sz="0" w:space="0" w:color="auto"/>
            <w:bottom w:val="none" w:sz="0" w:space="0" w:color="auto"/>
            <w:right w:val="none" w:sz="0" w:space="0" w:color="auto"/>
          </w:divBdr>
        </w:div>
      </w:divsChild>
    </w:div>
    <w:div w:id="523443762">
      <w:bodyDiv w:val="1"/>
      <w:marLeft w:val="0"/>
      <w:marRight w:val="0"/>
      <w:marTop w:val="0"/>
      <w:marBottom w:val="0"/>
      <w:divBdr>
        <w:top w:val="none" w:sz="0" w:space="0" w:color="auto"/>
        <w:left w:val="none" w:sz="0" w:space="0" w:color="auto"/>
        <w:bottom w:val="none" w:sz="0" w:space="0" w:color="auto"/>
        <w:right w:val="none" w:sz="0" w:space="0" w:color="auto"/>
      </w:divBdr>
    </w:div>
    <w:div w:id="1465077142">
      <w:bodyDiv w:val="1"/>
      <w:marLeft w:val="0"/>
      <w:marRight w:val="0"/>
      <w:marTop w:val="0"/>
      <w:marBottom w:val="0"/>
      <w:divBdr>
        <w:top w:val="none" w:sz="0" w:space="0" w:color="auto"/>
        <w:left w:val="none" w:sz="0" w:space="0" w:color="auto"/>
        <w:bottom w:val="none" w:sz="0" w:space="0" w:color="auto"/>
        <w:right w:val="none" w:sz="0" w:space="0" w:color="auto"/>
      </w:divBdr>
      <w:divsChild>
        <w:div w:id="722027420">
          <w:marLeft w:val="0"/>
          <w:marRight w:val="0"/>
          <w:marTop w:val="0"/>
          <w:marBottom w:val="0"/>
          <w:divBdr>
            <w:top w:val="none" w:sz="0" w:space="0" w:color="auto"/>
            <w:left w:val="none" w:sz="0" w:space="0" w:color="auto"/>
            <w:bottom w:val="none" w:sz="0" w:space="0" w:color="auto"/>
            <w:right w:val="none" w:sz="0" w:space="0" w:color="auto"/>
          </w:divBdr>
          <w:divsChild>
            <w:div w:id="89743578">
              <w:marLeft w:val="0"/>
              <w:marRight w:val="0"/>
              <w:marTop w:val="0"/>
              <w:marBottom w:val="0"/>
              <w:divBdr>
                <w:top w:val="none" w:sz="0" w:space="0" w:color="auto"/>
                <w:left w:val="none" w:sz="0" w:space="0" w:color="auto"/>
                <w:bottom w:val="none" w:sz="0" w:space="0" w:color="auto"/>
                <w:right w:val="none" w:sz="0" w:space="0" w:color="auto"/>
              </w:divBdr>
              <w:divsChild>
                <w:div w:id="199441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928887">
      <w:bodyDiv w:val="1"/>
      <w:marLeft w:val="0"/>
      <w:marRight w:val="0"/>
      <w:marTop w:val="0"/>
      <w:marBottom w:val="0"/>
      <w:divBdr>
        <w:top w:val="none" w:sz="0" w:space="0" w:color="auto"/>
        <w:left w:val="none" w:sz="0" w:space="0" w:color="auto"/>
        <w:bottom w:val="none" w:sz="0" w:space="0" w:color="auto"/>
        <w:right w:val="none" w:sz="0" w:space="0" w:color="auto"/>
      </w:divBdr>
    </w:div>
    <w:div w:id="1984655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microsoft.com/office/2011/relationships/commentsExtended" Target="commentsExtended.xml"/><Relationship Id="rId18" Type="http://schemas.openxmlformats.org/officeDocument/2006/relationships/hyperlink" Target="https://doi.org/10.1016/j.nepr.2016.01.007"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doi.org/10.1016/j.nepr.2018.11.014" TargetMode="External"/><Relationship Id="rId34" Type="http://schemas.microsoft.com/office/2016/09/relationships/commentsIds" Target="commentsIds.xml"/><Relationship Id="rId7" Type="http://schemas.openxmlformats.org/officeDocument/2006/relationships/diagramData" Target="diagrams/data1.xml"/><Relationship Id="rId12" Type="http://schemas.openxmlformats.org/officeDocument/2006/relationships/comments" Target="comments.xml"/><Relationship Id="rId17" Type="http://schemas.openxmlformats.org/officeDocument/2006/relationships/hyperlink" Target="https://doi.org/10.1016/j.nedt.2012.04.018" TargetMode="External"/><Relationship Id="rId25" Type="http://schemas.openxmlformats.org/officeDocument/2006/relationships/hyperlink" Target="https://wordcounttools.com/" TargetMode="External"/><Relationship Id="rId2" Type="http://schemas.openxmlformats.org/officeDocument/2006/relationships/styles" Target="styles.xml"/><Relationship Id="rId16" Type="http://schemas.openxmlformats.org/officeDocument/2006/relationships/hyperlink" Target="https://doi.org/10.1016/j.nepr.2011.10.007" TargetMode="External"/><Relationship Id="rId20" Type="http://schemas.openxmlformats.org/officeDocument/2006/relationships/hyperlink" Target="https://www.plymouth.ac.uk/research/national-grading-of-practice-in-pre-registration-midwifery-project" TargetMode="Externa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24" Type="http://schemas.openxmlformats.org/officeDocument/2006/relationships/hyperlink" Target="https://www.theguardian.com/education/2018/oct/22/uk-universities-face-grade-inflation-crackdown" TargetMode="Externa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hyperlink" Target="https://doi.org/10.1016/j.nepr.2011.08.003" TargetMode="External"/><Relationship Id="rId28" Type="http://schemas.openxmlformats.org/officeDocument/2006/relationships/theme" Target="theme/theme1.xml"/><Relationship Id="rId10" Type="http://schemas.openxmlformats.org/officeDocument/2006/relationships/diagramColors" Target="diagrams/colors1.xml"/><Relationship Id="rId19" Type="http://schemas.openxmlformats.org/officeDocument/2006/relationships/hyperlink" Target="https://doi.org/10.1016/j.nepr.2017.02.006" TargetMode="Externa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header" Target="header1.xml"/><Relationship Id="rId22" Type="http://schemas.openxmlformats.org/officeDocument/2006/relationships/hyperlink" Target="https://mpra.ub.uni-muenchen.de/4663/1/MPRA_paper_4663.pdf" TargetMode="External"/><Relationship Id="rId27"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hyperlink" Target="https://www.magonlinelibrary.com/doi/abs/10.12968/bjom.2019.27.4.251" TargetMode="External"/></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636A13D-C0B6-45DE-A5F7-889FFBCB63F5}" type="doc">
      <dgm:prSet loTypeId="urn:microsoft.com/office/officeart/2005/8/layout/gear1" loCatId="process" qsTypeId="urn:microsoft.com/office/officeart/2005/8/quickstyle/simple1" qsCatId="simple" csTypeId="urn:microsoft.com/office/officeart/2005/8/colors/colorful1" csCatId="colorful" phldr="1"/>
      <dgm:spPr/>
    </dgm:pt>
    <dgm:pt modelId="{80E4C569-0266-4D54-9932-2B03CC0AF191}">
      <dgm:prSet phldrT="[Text]"/>
      <dgm:spPr/>
      <dgm:t>
        <a:bodyPr/>
        <a:lstStyle/>
        <a:p>
          <a:pPr algn="ctr"/>
          <a:r>
            <a:rPr lang="en-GB"/>
            <a:t>Phase 3: Development of a generic practice grading tool</a:t>
          </a:r>
        </a:p>
      </dgm:t>
    </dgm:pt>
    <dgm:pt modelId="{679BBCAD-7712-4888-B5FF-B298AB366F7E}" type="parTrans" cxnId="{AB5A8D3D-633A-4513-B19A-9F0FE6DCF0BA}">
      <dgm:prSet/>
      <dgm:spPr/>
      <dgm:t>
        <a:bodyPr/>
        <a:lstStyle/>
        <a:p>
          <a:pPr algn="ctr"/>
          <a:endParaRPr lang="en-GB"/>
        </a:p>
      </dgm:t>
    </dgm:pt>
    <dgm:pt modelId="{2C530DE5-5BAE-4B38-8DA0-CE158024D566}" type="sibTrans" cxnId="{AB5A8D3D-633A-4513-B19A-9F0FE6DCF0BA}">
      <dgm:prSet/>
      <dgm:spPr/>
      <dgm:t>
        <a:bodyPr/>
        <a:lstStyle/>
        <a:p>
          <a:pPr algn="ctr"/>
          <a:endParaRPr lang="en-GB"/>
        </a:p>
      </dgm:t>
    </dgm:pt>
    <dgm:pt modelId="{F62F564D-5EC5-4C15-93C4-28C9783228DA}">
      <dgm:prSet phldrT="[Text]"/>
      <dgm:spPr/>
      <dgm:t>
        <a:bodyPr/>
        <a:lstStyle/>
        <a:p>
          <a:pPr algn="ctr"/>
          <a:r>
            <a:rPr lang="en-GB"/>
            <a:t>Phase 2: Development of a set of core principles</a:t>
          </a:r>
        </a:p>
      </dgm:t>
    </dgm:pt>
    <dgm:pt modelId="{C17C7900-4574-4ADF-AA91-EA8D85BF6B26}" type="parTrans" cxnId="{AB11D4B6-C6D8-445A-A4E3-8D69865A8C78}">
      <dgm:prSet/>
      <dgm:spPr/>
      <dgm:t>
        <a:bodyPr/>
        <a:lstStyle/>
        <a:p>
          <a:pPr algn="ctr"/>
          <a:endParaRPr lang="en-GB"/>
        </a:p>
      </dgm:t>
    </dgm:pt>
    <dgm:pt modelId="{3A722FFC-2C00-4AE8-BD0D-E052648A7E88}" type="sibTrans" cxnId="{AB11D4B6-C6D8-445A-A4E3-8D69865A8C78}">
      <dgm:prSet/>
      <dgm:spPr/>
      <dgm:t>
        <a:bodyPr/>
        <a:lstStyle/>
        <a:p>
          <a:pPr algn="ctr"/>
          <a:endParaRPr lang="en-GB"/>
        </a:p>
      </dgm:t>
    </dgm:pt>
    <dgm:pt modelId="{A10A48FF-41B2-4DF0-9E18-D0FED1FE507E}">
      <dgm:prSet phldrT="[Text]"/>
      <dgm:spPr/>
      <dgm:t>
        <a:bodyPr/>
        <a:lstStyle/>
        <a:p>
          <a:pPr algn="ctr"/>
          <a:r>
            <a:rPr lang="en-GB"/>
            <a:t>Phase 1: Scoping study</a:t>
          </a:r>
        </a:p>
      </dgm:t>
    </dgm:pt>
    <dgm:pt modelId="{8E893560-2FA2-4F30-8761-EC614C3CFB3B}" type="parTrans" cxnId="{6ACE80C1-4647-467E-8108-E801B6D9587F}">
      <dgm:prSet/>
      <dgm:spPr/>
      <dgm:t>
        <a:bodyPr/>
        <a:lstStyle/>
        <a:p>
          <a:pPr algn="ctr"/>
          <a:endParaRPr lang="en-GB"/>
        </a:p>
      </dgm:t>
    </dgm:pt>
    <dgm:pt modelId="{27E68968-4AF0-4B7D-B7A2-056C75FA3B8F}" type="sibTrans" cxnId="{6ACE80C1-4647-467E-8108-E801B6D9587F}">
      <dgm:prSet/>
      <dgm:spPr/>
      <dgm:t>
        <a:bodyPr/>
        <a:lstStyle/>
        <a:p>
          <a:pPr algn="ctr"/>
          <a:endParaRPr lang="en-GB"/>
        </a:p>
      </dgm:t>
    </dgm:pt>
    <dgm:pt modelId="{7CB27CF6-6674-466A-8AB4-22A5FCF27760}" type="pres">
      <dgm:prSet presAssocID="{6636A13D-C0B6-45DE-A5F7-889FFBCB63F5}" presName="composite" presStyleCnt="0">
        <dgm:presLayoutVars>
          <dgm:chMax val="3"/>
          <dgm:animLvl val="lvl"/>
          <dgm:resizeHandles val="exact"/>
        </dgm:presLayoutVars>
      </dgm:prSet>
      <dgm:spPr/>
    </dgm:pt>
    <dgm:pt modelId="{4FC0191F-C689-4107-8B24-EC2C1090CFFB}" type="pres">
      <dgm:prSet presAssocID="{80E4C569-0266-4D54-9932-2B03CC0AF191}" presName="gear1" presStyleLbl="node1" presStyleIdx="0" presStyleCnt="3">
        <dgm:presLayoutVars>
          <dgm:chMax val="1"/>
          <dgm:bulletEnabled val="1"/>
        </dgm:presLayoutVars>
      </dgm:prSet>
      <dgm:spPr/>
      <dgm:t>
        <a:bodyPr/>
        <a:lstStyle/>
        <a:p>
          <a:endParaRPr lang="en-US"/>
        </a:p>
      </dgm:t>
    </dgm:pt>
    <dgm:pt modelId="{098A2471-E90B-49E6-AF5C-F2AC11C166A1}" type="pres">
      <dgm:prSet presAssocID="{80E4C569-0266-4D54-9932-2B03CC0AF191}" presName="gear1srcNode" presStyleLbl="node1" presStyleIdx="0" presStyleCnt="3"/>
      <dgm:spPr/>
      <dgm:t>
        <a:bodyPr/>
        <a:lstStyle/>
        <a:p>
          <a:endParaRPr lang="en-US"/>
        </a:p>
      </dgm:t>
    </dgm:pt>
    <dgm:pt modelId="{8600A722-3D6B-43EC-B19F-31694537E852}" type="pres">
      <dgm:prSet presAssocID="{80E4C569-0266-4D54-9932-2B03CC0AF191}" presName="gear1dstNode" presStyleLbl="node1" presStyleIdx="0" presStyleCnt="3"/>
      <dgm:spPr/>
      <dgm:t>
        <a:bodyPr/>
        <a:lstStyle/>
        <a:p>
          <a:endParaRPr lang="en-US"/>
        </a:p>
      </dgm:t>
    </dgm:pt>
    <dgm:pt modelId="{2E4ABA52-6FC5-4566-B2A2-901278824F27}" type="pres">
      <dgm:prSet presAssocID="{F62F564D-5EC5-4C15-93C4-28C9783228DA}" presName="gear2" presStyleLbl="node1" presStyleIdx="1" presStyleCnt="3">
        <dgm:presLayoutVars>
          <dgm:chMax val="1"/>
          <dgm:bulletEnabled val="1"/>
        </dgm:presLayoutVars>
      </dgm:prSet>
      <dgm:spPr/>
      <dgm:t>
        <a:bodyPr/>
        <a:lstStyle/>
        <a:p>
          <a:endParaRPr lang="en-US"/>
        </a:p>
      </dgm:t>
    </dgm:pt>
    <dgm:pt modelId="{03868B10-3E78-493D-A11A-FE4C594D3B94}" type="pres">
      <dgm:prSet presAssocID="{F62F564D-5EC5-4C15-93C4-28C9783228DA}" presName="gear2srcNode" presStyleLbl="node1" presStyleIdx="1" presStyleCnt="3"/>
      <dgm:spPr/>
      <dgm:t>
        <a:bodyPr/>
        <a:lstStyle/>
        <a:p>
          <a:endParaRPr lang="en-US"/>
        </a:p>
      </dgm:t>
    </dgm:pt>
    <dgm:pt modelId="{CBF4CD0C-088C-4F1B-927B-F4D2A0EF5B4A}" type="pres">
      <dgm:prSet presAssocID="{F62F564D-5EC5-4C15-93C4-28C9783228DA}" presName="gear2dstNode" presStyleLbl="node1" presStyleIdx="1" presStyleCnt="3"/>
      <dgm:spPr/>
      <dgm:t>
        <a:bodyPr/>
        <a:lstStyle/>
        <a:p>
          <a:endParaRPr lang="en-US"/>
        </a:p>
      </dgm:t>
    </dgm:pt>
    <dgm:pt modelId="{AA07FE95-0B21-43B2-8A86-2DCBA7DF33D9}" type="pres">
      <dgm:prSet presAssocID="{A10A48FF-41B2-4DF0-9E18-D0FED1FE507E}" presName="gear3" presStyleLbl="node1" presStyleIdx="2" presStyleCnt="3"/>
      <dgm:spPr/>
      <dgm:t>
        <a:bodyPr/>
        <a:lstStyle/>
        <a:p>
          <a:endParaRPr lang="en-US"/>
        </a:p>
      </dgm:t>
    </dgm:pt>
    <dgm:pt modelId="{1718E557-4397-4E8B-AA81-536E89DA8869}" type="pres">
      <dgm:prSet presAssocID="{A10A48FF-41B2-4DF0-9E18-D0FED1FE507E}" presName="gear3tx" presStyleLbl="node1" presStyleIdx="2" presStyleCnt="3">
        <dgm:presLayoutVars>
          <dgm:chMax val="1"/>
          <dgm:bulletEnabled val="1"/>
        </dgm:presLayoutVars>
      </dgm:prSet>
      <dgm:spPr/>
      <dgm:t>
        <a:bodyPr/>
        <a:lstStyle/>
        <a:p>
          <a:endParaRPr lang="en-US"/>
        </a:p>
      </dgm:t>
    </dgm:pt>
    <dgm:pt modelId="{C14864E4-D2A2-4D21-A95D-4AD119C8119D}" type="pres">
      <dgm:prSet presAssocID="{A10A48FF-41B2-4DF0-9E18-D0FED1FE507E}" presName="gear3srcNode" presStyleLbl="node1" presStyleIdx="2" presStyleCnt="3"/>
      <dgm:spPr/>
      <dgm:t>
        <a:bodyPr/>
        <a:lstStyle/>
        <a:p>
          <a:endParaRPr lang="en-US"/>
        </a:p>
      </dgm:t>
    </dgm:pt>
    <dgm:pt modelId="{B5A7745B-383E-406A-9EEE-AD1B60C02128}" type="pres">
      <dgm:prSet presAssocID="{A10A48FF-41B2-4DF0-9E18-D0FED1FE507E}" presName="gear3dstNode" presStyleLbl="node1" presStyleIdx="2" presStyleCnt="3"/>
      <dgm:spPr/>
      <dgm:t>
        <a:bodyPr/>
        <a:lstStyle/>
        <a:p>
          <a:endParaRPr lang="en-US"/>
        </a:p>
      </dgm:t>
    </dgm:pt>
    <dgm:pt modelId="{656DAF75-10E5-4D95-A43D-45F94BA00E3C}" type="pres">
      <dgm:prSet presAssocID="{2C530DE5-5BAE-4B38-8DA0-CE158024D566}" presName="connector1" presStyleLbl="sibTrans2D1" presStyleIdx="0" presStyleCnt="3"/>
      <dgm:spPr/>
      <dgm:t>
        <a:bodyPr/>
        <a:lstStyle/>
        <a:p>
          <a:endParaRPr lang="en-US"/>
        </a:p>
      </dgm:t>
    </dgm:pt>
    <dgm:pt modelId="{84710B80-F545-414D-98FD-B48A75CEE531}" type="pres">
      <dgm:prSet presAssocID="{3A722FFC-2C00-4AE8-BD0D-E052648A7E88}" presName="connector2" presStyleLbl="sibTrans2D1" presStyleIdx="1" presStyleCnt="3"/>
      <dgm:spPr/>
      <dgm:t>
        <a:bodyPr/>
        <a:lstStyle/>
        <a:p>
          <a:endParaRPr lang="en-US"/>
        </a:p>
      </dgm:t>
    </dgm:pt>
    <dgm:pt modelId="{15794F91-164F-48C4-A890-8C73246E0804}" type="pres">
      <dgm:prSet presAssocID="{27E68968-4AF0-4B7D-B7A2-056C75FA3B8F}" presName="connector3" presStyleLbl="sibTrans2D1" presStyleIdx="2" presStyleCnt="3" custAng="7535895" custLinFactNeighborX="477" custLinFactNeighborY="477"/>
      <dgm:spPr/>
      <dgm:t>
        <a:bodyPr/>
        <a:lstStyle/>
        <a:p>
          <a:endParaRPr lang="en-US"/>
        </a:p>
      </dgm:t>
    </dgm:pt>
  </dgm:ptLst>
  <dgm:cxnLst>
    <dgm:cxn modelId="{A2AEC2E4-B669-4E2C-800B-5880597DD9FB}" type="presOf" srcId="{A10A48FF-41B2-4DF0-9E18-D0FED1FE507E}" destId="{AA07FE95-0B21-43B2-8A86-2DCBA7DF33D9}" srcOrd="0" destOrd="0" presId="urn:microsoft.com/office/officeart/2005/8/layout/gear1"/>
    <dgm:cxn modelId="{9E9AE245-DE5D-4E37-AC82-95683563F7BF}" type="presOf" srcId="{A10A48FF-41B2-4DF0-9E18-D0FED1FE507E}" destId="{B5A7745B-383E-406A-9EEE-AD1B60C02128}" srcOrd="3" destOrd="0" presId="urn:microsoft.com/office/officeart/2005/8/layout/gear1"/>
    <dgm:cxn modelId="{C6A9E81F-F935-4234-B556-2E6491A30715}" type="presOf" srcId="{F62F564D-5EC5-4C15-93C4-28C9783228DA}" destId="{CBF4CD0C-088C-4F1B-927B-F4D2A0EF5B4A}" srcOrd="2" destOrd="0" presId="urn:microsoft.com/office/officeart/2005/8/layout/gear1"/>
    <dgm:cxn modelId="{E3445F8C-A5AD-4BFA-9314-7432AB8C07BD}" type="presOf" srcId="{2C530DE5-5BAE-4B38-8DA0-CE158024D566}" destId="{656DAF75-10E5-4D95-A43D-45F94BA00E3C}" srcOrd="0" destOrd="0" presId="urn:microsoft.com/office/officeart/2005/8/layout/gear1"/>
    <dgm:cxn modelId="{E93101E9-AF67-4A13-BB28-7B0DA6CF039C}" type="presOf" srcId="{80E4C569-0266-4D54-9932-2B03CC0AF191}" destId="{8600A722-3D6B-43EC-B19F-31694537E852}" srcOrd="2" destOrd="0" presId="urn:microsoft.com/office/officeart/2005/8/layout/gear1"/>
    <dgm:cxn modelId="{5A66DBBC-4240-4969-AED1-A52B6BA7C0A0}" type="presOf" srcId="{A10A48FF-41B2-4DF0-9E18-D0FED1FE507E}" destId="{C14864E4-D2A2-4D21-A95D-4AD119C8119D}" srcOrd="2" destOrd="0" presId="urn:microsoft.com/office/officeart/2005/8/layout/gear1"/>
    <dgm:cxn modelId="{AB11D4B6-C6D8-445A-A4E3-8D69865A8C78}" srcId="{6636A13D-C0B6-45DE-A5F7-889FFBCB63F5}" destId="{F62F564D-5EC5-4C15-93C4-28C9783228DA}" srcOrd="1" destOrd="0" parTransId="{C17C7900-4574-4ADF-AA91-EA8D85BF6B26}" sibTransId="{3A722FFC-2C00-4AE8-BD0D-E052648A7E88}"/>
    <dgm:cxn modelId="{7AB1E5CF-ABC1-4CB3-AB30-47527AFDFDE0}" type="presOf" srcId="{A10A48FF-41B2-4DF0-9E18-D0FED1FE507E}" destId="{1718E557-4397-4E8B-AA81-536E89DA8869}" srcOrd="1" destOrd="0" presId="urn:microsoft.com/office/officeart/2005/8/layout/gear1"/>
    <dgm:cxn modelId="{EE980E41-92FD-4350-8A9A-66FC83E58977}" type="presOf" srcId="{80E4C569-0266-4D54-9932-2B03CC0AF191}" destId="{4FC0191F-C689-4107-8B24-EC2C1090CFFB}" srcOrd="0" destOrd="0" presId="urn:microsoft.com/office/officeart/2005/8/layout/gear1"/>
    <dgm:cxn modelId="{51DE626F-828C-4130-B1A4-A3054C59E8C0}" type="presOf" srcId="{80E4C569-0266-4D54-9932-2B03CC0AF191}" destId="{098A2471-E90B-49E6-AF5C-F2AC11C166A1}" srcOrd="1" destOrd="0" presId="urn:microsoft.com/office/officeart/2005/8/layout/gear1"/>
    <dgm:cxn modelId="{84658BB9-743B-4A14-A94E-F6079DBAFEF8}" type="presOf" srcId="{27E68968-4AF0-4B7D-B7A2-056C75FA3B8F}" destId="{15794F91-164F-48C4-A890-8C73246E0804}" srcOrd="0" destOrd="0" presId="urn:microsoft.com/office/officeart/2005/8/layout/gear1"/>
    <dgm:cxn modelId="{AB5A8D3D-633A-4513-B19A-9F0FE6DCF0BA}" srcId="{6636A13D-C0B6-45DE-A5F7-889FFBCB63F5}" destId="{80E4C569-0266-4D54-9932-2B03CC0AF191}" srcOrd="0" destOrd="0" parTransId="{679BBCAD-7712-4888-B5FF-B298AB366F7E}" sibTransId="{2C530DE5-5BAE-4B38-8DA0-CE158024D566}"/>
    <dgm:cxn modelId="{6ACE80C1-4647-467E-8108-E801B6D9587F}" srcId="{6636A13D-C0B6-45DE-A5F7-889FFBCB63F5}" destId="{A10A48FF-41B2-4DF0-9E18-D0FED1FE507E}" srcOrd="2" destOrd="0" parTransId="{8E893560-2FA2-4F30-8761-EC614C3CFB3B}" sibTransId="{27E68968-4AF0-4B7D-B7A2-056C75FA3B8F}"/>
    <dgm:cxn modelId="{2B9C2BA3-5CF6-42D9-9E32-837A7C527BE5}" type="presOf" srcId="{F62F564D-5EC5-4C15-93C4-28C9783228DA}" destId="{2E4ABA52-6FC5-4566-B2A2-901278824F27}" srcOrd="0" destOrd="0" presId="urn:microsoft.com/office/officeart/2005/8/layout/gear1"/>
    <dgm:cxn modelId="{40D48F7F-9B35-446B-A106-AAAF4917EAB8}" type="presOf" srcId="{6636A13D-C0B6-45DE-A5F7-889FFBCB63F5}" destId="{7CB27CF6-6674-466A-8AB4-22A5FCF27760}" srcOrd="0" destOrd="0" presId="urn:microsoft.com/office/officeart/2005/8/layout/gear1"/>
    <dgm:cxn modelId="{CC7B1AAE-9947-4F00-9550-49B44849B7AE}" type="presOf" srcId="{3A722FFC-2C00-4AE8-BD0D-E052648A7E88}" destId="{84710B80-F545-414D-98FD-B48A75CEE531}" srcOrd="0" destOrd="0" presId="urn:microsoft.com/office/officeart/2005/8/layout/gear1"/>
    <dgm:cxn modelId="{CFECD19B-7DD7-493D-8D60-B5BE43687717}" type="presOf" srcId="{F62F564D-5EC5-4C15-93C4-28C9783228DA}" destId="{03868B10-3E78-493D-A11A-FE4C594D3B94}" srcOrd="1" destOrd="0" presId="urn:microsoft.com/office/officeart/2005/8/layout/gear1"/>
    <dgm:cxn modelId="{FA8A73B2-D9E0-4FC3-B61D-FDB3DA155722}" type="presParOf" srcId="{7CB27CF6-6674-466A-8AB4-22A5FCF27760}" destId="{4FC0191F-C689-4107-8B24-EC2C1090CFFB}" srcOrd="0" destOrd="0" presId="urn:microsoft.com/office/officeart/2005/8/layout/gear1"/>
    <dgm:cxn modelId="{41C8C47F-CA69-449D-8911-248F3D9BB553}" type="presParOf" srcId="{7CB27CF6-6674-466A-8AB4-22A5FCF27760}" destId="{098A2471-E90B-49E6-AF5C-F2AC11C166A1}" srcOrd="1" destOrd="0" presId="urn:microsoft.com/office/officeart/2005/8/layout/gear1"/>
    <dgm:cxn modelId="{BEE238F3-3ABA-457C-AC80-6BBD6EF72CE7}" type="presParOf" srcId="{7CB27CF6-6674-466A-8AB4-22A5FCF27760}" destId="{8600A722-3D6B-43EC-B19F-31694537E852}" srcOrd="2" destOrd="0" presId="urn:microsoft.com/office/officeart/2005/8/layout/gear1"/>
    <dgm:cxn modelId="{4791218A-172E-41C2-92E0-D07F509A99FB}" type="presParOf" srcId="{7CB27CF6-6674-466A-8AB4-22A5FCF27760}" destId="{2E4ABA52-6FC5-4566-B2A2-901278824F27}" srcOrd="3" destOrd="0" presId="urn:microsoft.com/office/officeart/2005/8/layout/gear1"/>
    <dgm:cxn modelId="{9C8BE6D1-FE4E-4CF0-A22A-D61258CEFC93}" type="presParOf" srcId="{7CB27CF6-6674-466A-8AB4-22A5FCF27760}" destId="{03868B10-3E78-493D-A11A-FE4C594D3B94}" srcOrd="4" destOrd="0" presId="urn:microsoft.com/office/officeart/2005/8/layout/gear1"/>
    <dgm:cxn modelId="{E97B4CD0-57F1-45A7-90F0-19B1AF482A4C}" type="presParOf" srcId="{7CB27CF6-6674-466A-8AB4-22A5FCF27760}" destId="{CBF4CD0C-088C-4F1B-927B-F4D2A0EF5B4A}" srcOrd="5" destOrd="0" presId="urn:microsoft.com/office/officeart/2005/8/layout/gear1"/>
    <dgm:cxn modelId="{4B609276-591D-41E7-8E24-024163FDEC8C}" type="presParOf" srcId="{7CB27CF6-6674-466A-8AB4-22A5FCF27760}" destId="{AA07FE95-0B21-43B2-8A86-2DCBA7DF33D9}" srcOrd="6" destOrd="0" presId="urn:microsoft.com/office/officeart/2005/8/layout/gear1"/>
    <dgm:cxn modelId="{901DB2B4-D535-415B-9A7A-2868A89CFEED}" type="presParOf" srcId="{7CB27CF6-6674-466A-8AB4-22A5FCF27760}" destId="{1718E557-4397-4E8B-AA81-536E89DA8869}" srcOrd="7" destOrd="0" presId="urn:microsoft.com/office/officeart/2005/8/layout/gear1"/>
    <dgm:cxn modelId="{0CA250B3-DAEE-419D-ADC8-885D08A660C2}" type="presParOf" srcId="{7CB27CF6-6674-466A-8AB4-22A5FCF27760}" destId="{C14864E4-D2A2-4D21-A95D-4AD119C8119D}" srcOrd="8" destOrd="0" presId="urn:microsoft.com/office/officeart/2005/8/layout/gear1"/>
    <dgm:cxn modelId="{13CBBAFF-583D-4317-BA0C-1083203D74B1}" type="presParOf" srcId="{7CB27CF6-6674-466A-8AB4-22A5FCF27760}" destId="{B5A7745B-383E-406A-9EEE-AD1B60C02128}" srcOrd="9" destOrd="0" presId="urn:microsoft.com/office/officeart/2005/8/layout/gear1"/>
    <dgm:cxn modelId="{71266624-F27C-4FE3-8294-78D71CF9A348}" type="presParOf" srcId="{7CB27CF6-6674-466A-8AB4-22A5FCF27760}" destId="{656DAF75-10E5-4D95-A43D-45F94BA00E3C}" srcOrd="10" destOrd="0" presId="urn:microsoft.com/office/officeart/2005/8/layout/gear1"/>
    <dgm:cxn modelId="{7C5DE966-BC28-49AE-B4A6-08D307D495AB}" type="presParOf" srcId="{7CB27CF6-6674-466A-8AB4-22A5FCF27760}" destId="{84710B80-F545-414D-98FD-B48A75CEE531}" srcOrd="11" destOrd="0" presId="urn:microsoft.com/office/officeart/2005/8/layout/gear1"/>
    <dgm:cxn modelId="{90A8BD0A-6D45-48D9-8205-775A8C696DEE}" type="presParOf" srcId="{7CB27CF6-6674-466A-8AB4-22A5FCF27760}" destId="{15794F91-164F-48C4-A890-8C73246E0804}" srcOrd="12" destOrd="0" presId="urn:microsoft.com/office/officeart/2005/8/layout/gear1"/>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FC0191F-C689-4107-8B24-EC2C1090CFFB}">
      <dsp:nvSpPr>
        <dsp:cNvPr id="0" name=""/>
        <dsp:cNvSpPr/>
      </dsp:nvSpPr>
      <dsp:spPr>
        <a:xfrm>
          <a:off x="2382393" y="1086993"/>
          <a:ext cx="1328547" cy="1328547"/>
        </a:xfrm>
        <a:prstGeom prst="gear9">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266700">
            <a:lnSpc>
              <a:spcPct val="90000"/>
            </a:lnSpc>
            <a:spcBef>
              <a:spcPct val="0"/>
            </a:spcBef>
            <a:spcAft>
              <a:spcPct val="35000"/>
            </a:spcAft>
          </a:pPr>
          <a:r>
            <a:rPr lang="en-GB" sz="600" kern="1200"/>
            <a:t>Phase 3: Development of a generic practice grading tool</a:t>
          </a:r>
        </a:p>
      </dsp:txBody>
      <dsp:txXfrm>
        <a:off x="2649490" y="1398199"/>
        <a:ext cx="794353" cy="682900"/>
      </dsp:txXfrm>
    </dsp:sp>
    <dsp:sp modelId="{2E4ABA52-6FC5-4566-B2A2-901278824F27}">
      <dsp:nvSpPr>
        <dsp:cNvPr id="0" name=""/>
        <dsp:cNvSpPr/>
      </dsp:nvSpPr>
      <dsp:spPr>
        <a:xfrm>
          <a:off x="1609420" y="772972"/>
          <a:ext cx="966216" cy="966216"/>
        </a:xfrm>
        <a:prstGeom prst="gear6">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266700">
            <a:lnSpc>
              <a:spcPct val="90000"/>
            </a:lnSpc>
            <a:spcBef>
              <a:spcPct val="0"/>
            </a:spcBef>
            <a:spcAft>
              <a:spcPct val="35000"/>
            </a:spcAft>
          </a:pPr>
          <a:r>
            <a:rPr lang="en-GB" sz="600" kern="1200"/>
            <a:t>Phase 2: Development of a set of core principles</a:t>
          </a:r>
        </a:p>
      </dsp:txBody>
      <dsp:txXfrm>
        <a:off x="1852668" y="1017690"/>
        <a:ext cx="479720" cy="476780"/>
      </dsp:txXfrm>
    </dsp:sp>
    <dsp:sp modelId="{AA07FE95-0B21-43B2-8A86-2DCBA7DF33D9}">
      <dsp:nvSpPr>
        <dsp:cNvPr id="0" name=""/>
        <dsp:cNvSpPr/>
      </dsp:nvSpPr>
      <dsp:spPr>
        <a:xfrm rot="20700000">
          <a:off x="2150599" y="106382"/>
          <a:ext cx="946694" cy="946694"/>
        </a:xfrm>
        <a:prstGeom prst="gear6">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266700">
            <a:lnSpc>
              <a:spcPct val="90000"/>
            </a:lnSpc>
            <a:spcBef>
              <a:spcPct val="0"/>
            </a:spcBef>
            <a:spcAft>
              <a:spcPct val="35000"/>
            </a:spcAft>
          </a:pPr>
          <a:r>
            <a:rPr lang="en-GB" sz="600" kern="1200"/>
            <a:t>Phase 1: Scoping study</a:t>
          </a:r>
        </a:p>
      </dsp:txBody>
      <dsp:txXfrm rot="-20700000">
        <a:off x="2358237" y="314020"/>
        <a:ext cx="531418" cy="531418"/>
      </dsp:txXfrm>
    </dsp:sp>
    <dsp:sp modelId="{656DAF75-10E5-4D95-A43D-45F94BA00E3C}">
      <dsp:nvSpPr>
        <dsp:cNvPr id="0" name=""/>
        <dsp:cNvSpPr/>
      </dsp:nvSpPr>
      <dsp:spPr>
        <a:xfrm>
          <a:off x="2261893" y="896728"/>
          <a:ext cx="1700540" cy="1700540"/>
        </a:xfrm>
        <a:prstGeom prst="circularArrow">
          <a:avLst>
            <a:gd name="adj1" fmla="val 4687"/>
            <a:gd name="adj2" fmla="val 299029"/>
            <a:gd name="adj3" fmla="val 2449657"/>
            <a:gd name="adj4" fmla="val 16012812"/>
            <a:gd name="adj5" fmla="val 5469"/>
          </a:avLst>
        </a:prstGeom>
        <a:solidFill>
          <a:schemeClr val="accent2">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84710B80-F545-414D-98FD-B48A75CEE531}">
      <dsp:nvSpPr>
        <dsp:cNvPr id="0" name=""/>
        <dsp:cNvSpPr/>
      </dsp:nvSpPr>
      <dsp:spPr>
        <a:xfrm>
          <a:off x="1438305" y="566819"/>
          <a:ext cx="1235548" cy="1235548"/>
        </a:xfrm>
        <a:prstGeom prst="leftCircularArrow">
          <a:avLst>
            <a:gd name="adj1" fmla="val 6452"/>
            <a:gd name="adj2" fmla="val 429999"/>
            <a:gd name="adj3" fmla="val 10489124"/>
            <a:gd name="adj4" fmla="val 14837806"/>
            <a:gd name="adj5" fmla="val 7527"/>
          </a:avLst>
        </a:prstGeom>
        <a:solidFill>
          <a:schemeClr val="accent3">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15794F91-164F-48C4-A890-8C73246E0804}">
      <dsp:nvSpPr>
        <dsp:cNvPr id="0" name=""/>
        <dsp:cNvSpPr/>
      </dsp:nvSpPr>
      <dsp:spPr>
        <a:xfrm rot="7535895">
          <a:off x="1937974" y="-86991"/>
          <a:ext cx="1332170" cy="1332170"/>
        </a:xfrm>
        <a:prstGeom prst="circularArrow">
          <a:avLst>
            <a:gd name="adj1" fmla="val 5984"/>
            <a:gd name="adj2" fmla="val 394124"/>
            <a:gd name="adj3" fmla="val 13313824"/>
            <a:gd name="adj4" fmla="val 10508221"/>
            <a:gd name="adj5" fmla="val 6981"/>
          </a:avLst>
        </a:prstGeom>
        <a:solidFill>
          <a:schemeClr val="accent4">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Tree>
</dsp:drawing>
</file>

<file path=word/diagrams/layout1.xml><?xml version="1.0" encoding="utf-8"?>
<dgm:layoutDef xmlns:dgm="http://schemas.openxmlformats.org/drawingml/2006/diagram" xmlns:a="http://schemas.openxmlformats.org/drawingml/2006/main" uniqueId="urn:microsoft.com/office/officeart/2005/8/layout/gear1">
  <dgm:title val=""/>
  <dgm:desc val=""/>
  <dgm:catLst>
    <dgm:cat type="relationship" pri="3000"/>
    <dgm:cat type="process" pri="28000"/>
    <dgm:cat type="cycle" pri="14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useDef="1">
    <dgm:dataModel>
      <dgm:ptLst/>
      <dgm:bg/>
      <dgm:whole/>
    </dgm:dataModel>
  </dgm:clrData>
  <dgm:layoutNode name="composite">
    <dgm:varLst>
      <dgm:chMax val="3"/>
      <dgm:animLvl val="lvl"/>
      <dgm:resizeHandles val="exact"/>
    </dgm:varLst>
    <dgm:alg type="composite">
      <dgm:param type="ar" val="1"/>
    </dgm:alg>
    <dgm:shape xmlns:r="http://schemas.openxmlformats.org/officeDocument/2006/relationships" r:blip="">
      <dgm:adjLst/>
    </dgm:shape>
    <dgm:presOf/>
    <dgm:choose name="Name0">
      <dgm:if name="Name1" axis="ch" ptType="node" func="cnt" op="lte" val="1">
        <dgm:constrLst>
          <dgm:constr type="primFontSz" for="ch" ptType="node" op="equ" val="65"/>
          <dgm:constr type="w" for="ch" forName="gear1" refType="w" fact="0.55"/>
          <dgm:constr type="h" for="ch" forName="gear1" refType="w" fact="0.55"/>
          <dgm:constr type="l" for="ch" forName="gear1" refType="w" fact="0.05"/>
          <dgm:constr type="t" for="ch" forName="gear1" refType="w" fact="0.05"/>
          <dgm:constr type="w" for="ch" forName="gear1srcNode" val="1"/>
          <dgm:constr type="h" for="ch" forName="gear1srcNode" val="1"/>
          <dgm:constr type="l" for="ch" forName="gear1srcNode" refType="w" fact="0.32"/>
          <dgm:constr type="t" for="ch" forName="gear1srcNode"/>
          <dgm:constr type="w" for="ch" forName="gear1dstNode" val="1"/>
          <dgm:constr type="h" for="ch" forName="gear1dstNode" val="1"/>
          <dgm:constr type="r" for="ch" forName="gear1dstNode" refType="w" fact="0.58"/>
          <dgm:constr type="t" for="ch" forName="gear1dstNode" refType="h" fact="0.55"/>
          <dgm:constr type="diam" for="des" forName="connector1" refType="w" refFor="ch" refForName="gear1" op="equ" fact="1.1"/>
          <dgm:constr type="h" for="des" forName="connector1" refType="w" refFor="ch" refForName="gear1" op="equ" fact="0.1"/>
          <dgm:constr type="w" for="ch" forName="gear1ch" refType="w" fact="0.35"/>
          <dgm:constr type="h" for="ch" forName="gear1ch" refType="w" refFor="ch" refForName="gear1ch" fact="0.6"/>
          <dgm:constr type="l" for="ch" forName="gear1ch"/>
          <dgm:constr type="b" for="ch" forName="gear1ch" refType="h" fact="0.6"/>
        </dgm:constrLst>
      </dgm:if>
      <dgm:if name="Name2" axis="ch" ptType="node" func="cnt" op="equ" val="2">
        <dgm:constrLst>
          <dgm:constr type="primFontSz" for="ch" ptType="node" op="equ" val="65"/>
          <dgm:constr type="w" for="ch" forName="gear1" refType="w" fact="0.55"/>
          <dgm:constr type="h" for="ch" forName="gear1" refType="w" fact="0.55"/>
          <dgm:constr type="l" for="ch" forName="gear1" refType="w" fact="0.45"/>
          <dgm:constr type="t" for="ch" forName="gear1" refType="w" fact="0.25"/>
          <dgm:constr type="w" for="ch" forName="gear1srcNode" val="1"/>
          <dgm:constr type="h" for="ch" forName="gear1srcNode" val="1"/>
          <dgm:constr type="l" for="ch" forName="gear1srcNode" refType="w" fact="0.72"/>
          <dgm:constr type="t" for="ch" forName="gear1srcNode" refType="w" fact="0.2"/>
          <dgm:constr type="w" for="ch" forName="gear1dstNode" val="1"/>
          <dgm:constr type="h" for="ch" forName="gear1dstNode" val="1"/>
          <dgm:constr type="r" for="ch" forName="gear1dstNode" refType="w" fact="0.98"/>
          <dgm:constr type="t" for="ch" forName="gear1dstNode" refType="h" fact="0.75"/>
          <dgm:constr type="diam" for="des" forName="connector1" refType="w" refFor="ch" refForName="gear1" op="equ" fact="1.1"/>
          <dgm:constr type="h" for="des" forName="connector1" refType="w" refFor="ch" refForName="gear1" op="equ" fact="0.1"/>
          <dgm:constr type="w" for="ch" forName="gear1ch" refType="w" fact="0.35"/>
          <dgm:constr type="h" for="ch" forName="gear1ch" refType="w" refFor="ch" refForName="gear1ch" fact="0.6"/>
          <dgm:constr type="l" for="ch" forName="gear1ch" refType="w" fact="0.38"/>
          <dgm:constr type="b" for="ch" forName="gear1ch" refType="w" fact="0.8"/>
          <dgm:constr type="w" for="ch" forName="gear2" refType="w" fact="0.4"/>
          <dgm:constr type="h" for="ch" forName="gear2" refType="w" fact="0.4"/>
          <dgm:constr type="l" for="ch" forName="gear2" refType="w" fact="0.13"/>
          <dgm:constr type="t" for="ch" forName="gear2" refType="w" fact="0.12"/>
          <dgm:constr type="w" for="ch" forName="gear2srcNode" val="1"/>
          <dgm:constr type="h" for="ch" forName="gear2srcNode" val="1"/>
          <dgm:constr type="l" for="ch" forName="gear2srcNode" refType="w" fact="0.23"/>
          <dgm:constr type="t" for="ch" forName="gear2srcNode" refType="w" fact="0.08"/>
          <dgm:constr type="w" for="ch" forName="gear2dstNode" val="1"/>
          <dgm:constr type="h" for="ch" forName="gear2dstNode" val="1"/>
          <dgm:constr type="l" for="ch" forName="gear2dstNode" refType="w" fact="0.1"/>
          <dgm:constr type="t" for="ch" forName="gear2dstNode" refType="h" fact="0.33"/>
          <dgm:constr type="diam" for="des" forName="connector2" refType="w" refFor="ch" refForName="gear2" op="equ" fact="-1.1"/>
          <dgm:constr type="h" for="des" forName="connector2" refType="w" refFor="ch" refForName="gear1" op="equ" fact="0.1"/>
          <dgm:constr type="w" for="ch" forName="gear2ch" refType="w" fact="0.35"/>
          <dgm:constr type="h" for="ch" forName="gear2ch" refType="w" refFor="ch" refForName="gear2ch" fact="0.6"/>
          <dgm:constr type="l" for="ch" forName="gear2ch" refType="w" fact="0.34"/>
          <dgm:constr type="t" for="ch" forName="gear2ch" refType="w" fact="0.04"/>
        </dgm:constrLst>
      </dgm:if>
      <dgm:else name="Name3">
        <dgm:constrLst>
          <dgm:constr type="primFontSz" for="ch" ptType="node" op="equ" val="65"/>
          <dgm:constr type="w" for="ch" forName="gear1" refType="w" fact="0.55"/>
          <dgm:constr type="h" for="ch" forName="gear1" refType="w" fact="0.55"/>
          <dgm:constr type="l" for="ch" forName="gear1" refType="w" fact="0.45"/>
          <dgm:constr type="t" for="ch" forName="gear1" refType="w" fact="0.45"/>
          <dgm:constr type="w" for="ch" forName="gear1srcNode" val="1"/>
          <dgm:constr type="h" for="ch" forName="gear1srcNode" val="1"/>
          <dgm:constr type="l" for="ch" forName="gear1srcNode" refType="w" fact="0.72"/>
          <dgm:constr type="t" for="ch" forName="gear1srcNode" refType="w" fact="0.4"/>
          <dgm:constr type="w" for="ch" forName="gear1dstNode" val="1"/>
          <dgm:constr type="h" for="ch" forName="gear1dstNode" val="1"/>
          <dgm:constr type="r" for="ch" forName="gear1dstNode" refType="w" fact="0.98"/>
          <dgm:constr type="t" for="ch" forName="gear1dstNode" refType="h" fact="0.95"/>
          <dgm:constr type="diam" for="des" forName="connector1" refType="w" refFor="ch" refForName="gear1" op="equ" fact="1.15"/>
          <dgm:constr type="h" for="des" forName="connector1" refType="w" refFor="ch" refForName="gear1" op="equ" fact="0.1"/>
          <dgm:constr type="w" for="ch" forName="gear1ch" refType="w" fact="0.35"/>
          <dgm:constr type="h" for="ch" forName="gear1ch" refType="w" refFor="ch" refForName="gear1ch" fact="0.6"/>
          <dgm:constr type="l" for="ch" forName="gear1ch" refType="w" fact="0.38"/>
          <dgm:constr type="b" for="ch" forName="gear1ch" refType="h"/>
          <dgm:constr type="w" for="ch" forName="gear2" refType="w" fact="0.4"/>
          <dgm:constr type="h" for="ch" forName="gear2" refType="w" fact="0.4"/>
          <dgm:constr type="l" for="ch" forName="gear2" refType="w" fact="0.13"/>
          <dgm:constr type="t" for="ch" forName="gear2" refType="w" fact="0.32"/>
          <dgm:constr type="w" for="ch" forName="gear2srcNode" val="1"/>
          <dgm:constr type="h" for="ch" forName="gear2srcNode" val="1"/>
          <dgm:constr type="l" for="ch" forName="gear2srcNode" refType="w" fact="0.23"/>
          <dgm:constr type="t" for="ch" forName="gear2srcNode" refType="w" fact="0.28"/>
          <dgm:constr type="w" for="ch" forName="gear2dstNode" val="1"/>
          <dgm:constr type="h" for="ch" forName="gear2dstNode" val="1"/>
          <dgm:constr type="l" for="ch" forName="gear2dstNode" refType="w" fact="0.1"/>
          <dgm:constr type="t" for="ch" forName="gear2dstNode" refType="h" fact="0.53"/>
          <dgm:constr type="diam" for="des" forName="connector2" refType="w" refFor="ch" refForName="gear2" op="equ" fact="-1.1"/>
          <dgm:constr type="h" for="des" forName="connector2" refType="w" refFor="ch" refForName="gear1" op="equ" fact="0.1"/>
          <dgm:constr type="w" for="ch" forName="gear2ch" refType="w" fact="0.35"/>
          <dgm:constr type="h" for="ch" forName="gear2ch" refType="w" refFor="ch" refForName="gear2ch" fact="0.6"/>
          <dgm:constr type="l" for="ch" forName="gear2ch"/>
          <dgm:constr type="t" for="ch" forName="gear2ch" refType="w" fact="0.58"/>
          <dgm:constr type="w" for="ch" forName="gear3" refType="w" fact="0.48"/>
          <dgm:constr type="h" for="ch" forName="gear3" refType="w" fact="0.48"/>
          <dgm:constr type="l" for="ch" forName="gear3" refType="w" fact="0.31"/>
          <dgm:constr type="t" for="ch" forName="gear3"/>
          <dgm:constr type="w" for="ch" forName="gear3tx" refType="w" fact="0.22"/>
          <dgm:constr type="h" for="ch" forName="gear3tx" refType="w" fact="0.22"/>
          <dgm:constr type="ctrX" for="ch" forName="gear3tx" refType="ctrX" refFor="ch" refForName="gear3"/>
          <dgm:constr type="ctrY" for="ch" forName="gear3tx" refType="ctrY" refFor="ch" refForName="gear3"/>
          <dgm:constr type="w" for="ch" forName="gear3srcNode" val="1"/>
          <dgm:constr type="h" for="ch" forName="gear3srcNode" val="1"/>
          <dgm:constr type="l" for="ch" forName="gear3srcNode" refType="w" fact="0.3"/>
          <dgm:constr type="t" for="ch" forName="gear3srcNode" refType="w" fact="0.25"/>
          <dgm:constr type="w" for="ch" forName="gear3dstNode" val="1"/>
          <dgm:constr type="h" for="ch" forName="gear3dstNode" val="1"/>
          <dgm:constr type="l" for="ch" forName="gear3dstNode" refType="w" fact="0.38"/>
          <dgm:constr type="t" for="ch" forName="gear3dstNode" refType="h" fact="0.05"/>
          <dgm:constr type="diam" for="des" forName="connector3" refType="w" refFor="ch" refForName="gear3" op="equ"/>
          <dgm:constr type="h" for="des" forName="connector3" refType="w" refFor="ch" refForName="gear1" op="equ" fact="0.1"/>
          <dgm:constr type="w" for="ch" forName="gear3ch" refType="w" fact="0.35"/>
          <dgm:constr type="h" for="ch" forName="gear3ch" refType="w" refFor="ch" refForName="gear3ch" fact="0.6"/>
          <dgm:constr type="l" for="ch" forName="gear3ch" refType="w" fact="0.65"/>
          <dgm:constr type="t" for="ch" forName="gear3ch" refType="h" fact="0.13"/>
        </dgm:constrLst>
      </dgm:else>
    </dgm:choose>
    <dgm:ruleLst/>
    <dgm:forEach name="Name4" axis="ch" ptType="node" cnt="1">
      <dgm:layoutNode name="gear1" styleLbl="node1">
        <dgm:varLst>
          <dgm:chMax val="1"/>
          <dgm:bulletEnabled val="1"/>
        </dgm:varLst>
        <dgm:alg type="tx">
          <dgm:param type="txAnchorVertCh" val="mid"/>
        </dgm:alg>
        <dgm:shape xmlns:r="http://schemas.openxmlformats.org/officeDocument/2006/relationships" type="gear9" r:blip="">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gear1srcNode">
        <dgm:alg type="sp"/>
        <dgm:shape xmlns:r="http://schemas.openxmlformats.org/officeDocument/2006/relationships" type="rect" r:blip="" hideGeom="1">
          <dgm:adjLst/>
        </dgm:shape>
        <dgm:presOf axis="self"/>
        <dgm:constrLst/>
        <dgm:ruleLst/>
      </dgm:layoutNode>
      <dgm:layoutNode name="gear1dstNode">
        <dgm:alg type="sp"/>
        <dgm:shape xmlns:r="http://schemas.openxmlformats.org/officeDocument/2006/relationships" type="rect" r:blip="" hideGeom="1">
          <dgm:adjLst/>
        </dgm:shape>
        <dgm:presOf axis="self"/>
        <dgm:constrLst/>
        <dgm:ruleLst/>
      </dgm:layoutNode>
      <dgm:choose name="Name5">
        <dgm:if name="Name6" axis="ch" ptType="node" func="cnt" op="gte" val="1">
          <dgm:layoutNode name="gear1ch" styleLbl="fgAcc1">
            <dgm:varLst>
              <dgm:chMax val="0"/>
              <dgm:bulletEnabled val="1"/>
            </dgm:varLst>
            <dgm:alg type="tx">
              <dgm:param type="stBulletLvl" val="1"/>
            </dgm:alg>
            <dgm:shape xmlns:r="http://schemas.openxmlformats.org/officeDocument/2006/relationships" type="roundRect" r:blip="">
              <dgm:adjLst>
                <dgm:adj idx="1" val="0.1"/>
              </dgm:adjLst>
            </dgm:shape>
            <dgm:presOf axis="des"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7"/>
      </dgm:choose>
    </dgm:forEach>
    <dgm:forEach name="Name8" axis="ch" ptType="node" st="2" cnt="1">
      <dgm:layoutNode name="gear2" styleLbl="node1">
        <dgm:varLst>
          <dgm:chMax val="1"/>
          <dgm:bulletEnabled val="1"/>
        </dgm:varLst>
        <dgm:alg type="tx">
          <dgm:param type="txAnchorVertCh" val="mid"/>
        </dgm:alg>
        <dgm:shape xmlns:r="http://schemas.openxmlformats.org/officeDocument/2006/relationships" type="gear6" r:blip="">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gear2srcNode">
        <dgm:alg type="sp"/>
        <dgm:shape xmlns:r="http://schemas.openxmlformats.org/officeDocument/2006/relationships" type="rect" r:blip="" hideGeom="1">
          <dgm:adjLst/>
        </dgm:shape>
        <dgm:presOf axis="self"/>
        <dgm:constrLst/>
        <dgm:ruleLst/>
      </dgm:layoutNode>
      <dgm:layoutNode name="gear2dstNode">
        <dgm:alg type="sp"/>
        <dgm:shape xmlns:r="http://schemas.openxmlformats.org/officeDocument/2006/relationships" type="rect" r:blip="" hideGeom="1">
          <dgm:adjLst/>
        </dgm:shape>
        <dgm:presOf axis="self"/>
        <dgm:constrLst/>
        <dgm:ruleLst/>
      </dgm:layoutNode>
      <dgm:choose name="Name9">
        <dgm:if name="Name10" axis="ch" ptType="node" func="cnt" op="gte" val="1">
          <dgm:layoutNode name="gear2ch" styleLbl="fgAcc1">
            <dgm:varLst>
              <dgm:chMax val="0"/>
              <dgm:bulletEnabled val="1"/>
            </dgm:varLst>
            <dgm:alg type="tx">
              <dgm:param type="stBulletLvl" val="1"/>
            </dgm:alg>
            <dgm:shape xmlns:r="http://schemas.openxmlformats.org/officeDocument/2006/relationships" type="roundRect" r:blip="">
              <dgm:adjLst>
                <dgm:adj idx="1" val="0.1"/>
              </dgm:adjLst>
            </dgm:shape>
            <dgm:presOf axis="des"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11"/>
      </dgm:choose>
    </dgm:forEach>
    <dgm:forEach name="Name12" axis="ch" ptType="node" st="3" cnt="1">
      <dgm:layoutNode name="gear3" styleLbl="node1">
        <dgm:alg type="sp"/>
        <dgm:shape xmlns:r="http://schemas.openxmlformats.org/officeDocument/2006/relationships" rot="-15" type="gear6" r:blip="">
          <dgm:adjLst/>
        </dgm:shape>
        <dgm:presOf axis="self"/>
        <dgm:constrLst/>
        <dgm:ruleLst/>
      </dgm:layoutNode>
      <dgm:layoutNode name="gear3tx" styleLbl="node1">
        <dgm:varLst>
          <dgm:chMax val="1"/>
          <dgm:bulletEnabled val="1"/>
        </dgm:varLst>
        <dgm:alg type="tx">
          <dgm:param type="txAnchorVertCh" val="mid"/>
        </dgm:alg>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gear3srcNode">
        <dgm:alg type="sp"/>
        <dgm:shape xmlns:r="http://schemas.openxmlformats.org/officeDocument/2006/relationships" type="rect" r:blip="" hideGeom="1">
          <dgm:adjLst/>
        </dgm:shape>
        <dgm:presOf axis="self"/>
        <dgm:constrLst/>
        <dgm:ruleLst/>
      </dgm:layoutNode>
      <dgm:layoutNode name="gear3dstNode">
        <dgm:alg type="sp"/>
        <dgm:shape xmlns:r="http://schemas.openxmlformats.org/officeDocument/2006/relationships" type="rect" r:blip="" hideGeom="1">
          <dgm:adjLst/>
        </dgm:shape>
        <dgm:presOf axis="self"/>
        <dgm:constrLst/>
        <dgm:ruleLst/>
      </dgm:layoutNode>
      <dgm:choose name="Name13">
        <dgm:if name="Name14" axis="ch" ptType="node" func="cnt" op="gte" val="1">
          <dgm:layoutNode name="gear3ch" styleLbl="fgAcc1">
            <dgm:varLst>
              <dgm:chMax val="0"/>
              <dgm:bulletEnabled val="1"/>
            </dgm:varLst>
            <dgm:alg type="tx">
              <dgm:param type="stBulletLvl" val="1"/>
            </dgm:alg>
            <dgm:shape xmlns:r="http://schemas.openxmlformats.org/officeDocument/2006/relationships" type="roundRect" r:blip="">
              <dgm:adjLst>
                <dgm:adj idx="1" val="0.1"/>
              </dgm:adjLst>
            </dgm:shape>
            <dgm:presOf axis="des"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15"/>
      </dgm:choose>
    </dgm:forEach>
    <dgm:forEach name="Name16" axis="ch" ptType="sibTrans" hideLastTrans="0" cnt="1">
      <dgm:layoutNode name="connector1" styleLbl="sibTrans2D1">
        <dgm:alg type="conn">
          <dgm:param type="connRout" val="curve"/>
          <dgm:param type="srcNode" val="gear1srcNode"/>
          <dgm:param type="dstNode" val="gear1dstNode"/>
          <dgm:param type="begPts" val="midR"/>
          <dgm:param type="endPts" val="tCtr"/>
        </dgm:alg>
        <dgm:shape xmlns:r="http://schemas.openxmlformats.org/officeDocument/2006/relationships" type="conn" r:blip="">
          <dgm:adjLst/>
        </dgm:shape>
        <dgm:presOf axis="self"/>
        <dgm:constrLst>
          <dgm:constr type="w" val="10"/>
          <dgm:constr type="h" val="10"/>
          <dgm:constr type="begPad"/>
          <dgm:constr type="endPad"/>
        </dgm:constrLst>
        <dgm:ruleLst/>
      </dgm:layoutNode>
    </dgm:forEach>
    <dgm:forEach name="Name17" axis="ch" ptType="sibTrans" hideLastTrans="0" st="2" cnt="1">
      <dgm:layoutNode name="connector2" styleLbl="sibTrans2D1">
        <dgm:alg type="conn">
          <dgm:param type="connRout" val="curve"/>
          <dgm:param type="srcNode" val="gear2srcNode"/>
          <dgm:param type="dstNode" val="gear2dstNode"/>
          <dgm:param type="begPts" val="midL"/>
          <dgm:param type="endPts" val="midL"/>
        </dgm:alg>
        <dgm:shape xmlns:r="http://schemas.openxmlformats.org/officeDocument/2006/relationships" type="conn" r:blip="">
          <dgm:adjLst/>
        </dgm:shape>
        <dgm:presOf axis="self"/>
        <dgm:constrLst>
          <dgm:constr type="w" val="10"/>
          <dgm:constr type="h" val="10"/>
          <dgm:constr type="begPad"/>
          <dgm:constr type="endPad"/>
        </dgm:constrLst>
        <dgm:ruleLst/>
      </dgm:layoutNode>
    </dgm:forEach>
    <dgm:forEach name="Name18" axis="ch" ptType="sibTrans" hideLastTrans="0" st="3" cnt="1">
      <dgm:layoutNode name="connector3" styleLbl="sibTrans2D1">
        <dgm:alg type="conn">
          <dgm:param type="connRout" val="curve"/>
          <dgm:param type="srcNode" val="gear3srcNode"/>
          <dgm:param type="dstNode" val="gear3dstNode"/>
          <dgm:param type="begPts" val="midL"/>
          <dgm:param type="endPts" val="midL"/>
        </dgm:alg>
        <dgm:shape xmlns:r="http://schemas.openxmlformats.org/officeDocument/2006/relationships" type="conn" r:blip="">
          <dgm:adjLst/>
        </dgm:shape>
        <dgm:presOf axis="self"/>
        <dgm:constrLst>
          <dgm:constr type="w" val="10"/>
          <dgm:constr type="h" val="10"/>
          <dgm:constr type="begPad"/>
          <dgm:constr type="endPad"/>
        </dgm:constrLst>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5498C26E</Template>
  <TotalTime>1</TotalTime>
  <Pages>18</Pages>
  <Words>4457</Words>
  <Characters>25410</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Bournemouth Univeristy</Company>
  <LinksUpToDate>false</LinksUpToDate>
  <CharactersWithSpaces>29808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Sue,Way</dc:creator>
  <cp:lastModifiedBy>David Upson-Dale</cp:lastModifiedBy>
  <cp:revision>3</cp:revision>
  <cp:lastPrinted>2019-07-04T08:22:00Z</cp:lastPrinted>
  <dcterms:created xsi:type="dcterms:W3CDTF">2019-02-19T10:55:00Z</dcterms:created>
  <dcterms:modified xsi:type="dcterms:W3CDTF">2019-07-04T08:22:00Z</dcterms:modified>
</cp:coreProperties>
</file>