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71C02" w14:textId="752A8BE9" w:rsidR="008E3751" w:rsidRDefault="00723BA5" w:rsidP="0077364C">
      <w:pPr>
        <w:pStyle w:val="Title1"/>
        <w:spacing w:after="0" w:line="240" w:lineRule="auto"/>
        <w:jc w:val="left"/>
        <w:rPr>
          <w:rFonts w:ascii="Times New Roman" w:hAnsi="Times New Roman"/>
        </w:rPr>
      </w:pPr>
      <w:bookmarkStart w:id="0" w:name="_GoBack"/>
      <w:bookmarkEnd w:id="0"/>
      <w:r w:rsidRPr="00723BA5">
        <w:rPr>
          <w:rFonts w:ascii="Times New Roman" w:hAnsi="Times New Roman"/>
        </w:rPr>
        <w:t>Gesture-Based Control of the Scanning Electron Microscope Using a Low-Cost Webcam Sensor</w:t>
      </w:r>
    </w:p>
    <w:p w14:paraId="7CFA49F2" w14:textId="77777777" w:rsidR="0077364C" w:rsidRPr="007231FF" w:rsidRDefault="0077364C" w:rsidP="0077364C">
      <w:pPr>
        <w:pStyle w:val="author"/>
        <w:spacing w:after="0" w:line="240" w:lineRule="auto"/>
        <w:jc w:val="left"/>
        <w:rPr>
          <w:sz w:val="24"/>
          <w:szCs w:val="24"/>
          <w:lang w:eastAsia="de-DE"/>
        </w:rPr>
      </w:pPr>
    </w:p>
    <w:p w14:paraId="28F3C539" w14:textId="6E6476EF" w:rsidR="000A0E58" w:rsidRPr="007231FF" w:rsidRDefault="00723BA5" w:rsidP="000A0E58">
      <w:pPr>
        <w:pStyle w:val="author"/>
        <w:spacing w:after="0" w:line="240" w:lineRule="auto"/>
        <w:jc w:val="left"/>
        <w:rPr>
          <w:sz w:val="24"/>
          <w:szCs w:val="24"/>
        </w:rPr>
      </w:pPr>
      <w:r w:rsidRPr="00723BA5">
        <w:rPr>
          <w:sz w:val="24"/>
          <w:szCs w:val="24"/>
          <w:lang w:val="en-GB" w:eastAsia="de-DE"/>
        </w:rPr>
        <w:t>B Wong</w:t>
      </w:r>
      <w:r w:rsidRPr="00723BA5">
        <w:rPr>
          <w:sz w:val="24"/>
          <w:szCs w:val="24"/>
          <w:vertAlign w:val="superscript"/>
          <w:lang w:eastAsia="de-DE"/>
        </w:rPr>
        <w:t>1</w:t>
      </w:r>
      <w:r w:rsidRPr="00723BA5">
        <w:rPr>
          <w:sz w:val="24"/>
          <w:szCs w:val="24"/>
          <w:lang w:eastAsia="de-DE"/>
        </w:rPr>
        <w:t>, BC Breton</w:t>
      </w:r>
      <w:r w:rsidRPr="00723BA5">
        <w:rPr>
          <w:sz w:val="24"/>
          <w:szCs w:val="24"/>
          <w:vertAlign w:val="superscript"/>
          <w:lang w:eastAsia="de-DE"/>
        </w:rPr>
        <w:t>1</w:t>
      </w:r>
      <w:r w:rsidRPr="00723BA5">
        <w:rPr>
          <w:sz w:val="24"/>
          <w:szCs w:val="24"/>
          <w:lang w:eastAsia="de-DE"/>
        </w:rPr>
        <w:t>, DM Holburn</w:t>
      </w:r>
      <w:r w:rsidRPr="00723BA5">
        <w:rPr>
          <w:sz w:val="24"/>
          <w:szCs w:val="24"/>
          <w:vertAlign w:val="superscript"/>
          <w:lang w:eastAsia="de-DE"/>
        </w:rPr>
        <w:t>1</w:t>
      </w:r>
      <w:r w:rsidRPr="00723BA5">
        <w:rPr>
          <w:sz w:val="24"/>
          <w:szCs w:val="24"/>
          <w:lang w:eastAsia="de-DE"/>
        </w:rPr>
        <w:t xml:space="preserve"> and NHM Caldwell</w:t>
      </w:r>
      <w:r w:rsidRPr="00723BA5">
        <w:rPr>
          <w:sz w:val="24"/>
          <w:szCs w:val="24"/>
          <w:vertAlign w:val="superscript"/>
          <w:lang w:eastAsia="de-DE"/>
        </w:rPr>
        <w:t>2</w:t>
      </w:r>
      <w:r w:rsidR="000A0E58" w:rsidRPr="007231FF">
        <w:rPr>
          <w:sz w:val="24"/>
          <w:szCs w:val="24"/>
        </w:rPr>
        <w:t xml:space="preserve">. </w:t>
      </w:r>
    </w:p>
    <w:p w14:paraId="2AE1DC5F" w14:textId="77777777" w:rsidR="000A0E58" w:rsidRPr="007231FF" w:rsidRDefault="000A0E58" w:rsidP="000A0E58">
      <w:pPr>
        <w:pStyle w:val="authorinfo"/>
        <w:jc w:val="left"/>
        <w:rPr>
          <w:sz w:val="24"/>
          <w:szCs w:val="24"/>
          <w:lang w:eastAsia="ja-JP"/>
        </w:rPr>
      </w:pPr>
    </w:p>
    <w:p w14:paraId="700D813C" w14:textId="77777777" w:rsidR="00723BA5" w:rsidRDefault="00723BA5" w:rsidP="00723BA5">
      <w:pPr>
        <w:pStyle w:val="authorinfo"/>
        <w:suppressAutoHyphens/>
        <w:spacing w:after="0" w:line="240" w:lineRule="auto"/>
        <w:jc w:val="left"/>
        <w:rPr>
          <w:sz w:val="24"/>
          <w:szCs w:val="24"/>
        </w:rPr>
      </w:pPr>
      <w:r>
        <w:rPr>
          <w:sz w:val="24"/>
          <w:szCs w:val="24"/>
          <w:vertAlign w:val="superscript"/>
        </w:rPr>
        <w:t>1</w:t>
      </w:r>
      <w:r w:rsidRPr="007231FF">
        <w:rPr>
          <w:sz w:val="24"/>
          <w:szCs w:val="24"/>
          <w:vertAlign w:val="superscript"/>
        </w:rPr>
        <w:t>.</w:t>
      </w:r>
      <w:r w:rsidRPr="007231FF">
        <w:rPr>
          <w:sz w:val="24"/>
          <w:szCs w:val="24"/>
        </w:rPr>
        <w:t xml:space="preserve"> </w:t>
      </w:r>
      <w:r>
        <w:rPr>
          <w:sz w:val="24"/>
          <w:szCs w:val="24"/>
        </w:rPr>
        <w:t>Department of Engineering, University of Cambridge, Cambridge, United Kingdom</w:t>
      </w:r>
    </w:p>
    <w:p w14:paraId="52A72334" w14:textId="52650FDC" w:rsidR="000A0E58" w:rsidRPr="007231FF" w:rsidRDefault="00723BA5" w:rsidP="00723BA5">
      <w:pPr>
        <w:pStyle w:val="authorinfo"/>
        <w:suppressAutoHyphens/>
        <w:spacing w:after="0" w:line="240" w:lineRule="auto"/>
        <w:jc w:val="left"/>
        <w:rPr>
          <w:sz w:val="24"/>
          <w:szCs w:val="24"/>
        </w:rPr>
      </w:pPr>
      <w:r>
        <w:rPr>
          <w:sz w:val="24"/>
          <w:szCs w:val="24"/>
          <w:vertAlign w:val="superscript"/>
        </w:rPr>
        <w:t>2</w:t>
      </w:r>
      <w:r w:rsidRPr="007231FF">
        <w:rPr>
          <w:sz w:val="24"/>
          <w:szCs w:val="24"/>
          <w:vertAlign w:val="superscript"/>
        </w:rPr>
        <w:t>.</w:t>
      </w:r>
      <w:r w:rsidRPr="007231FF">
        <w:rPr>
          <w:sz w:val="24"/>
          <w:szCs w:val="24"/>
        </w:rPr>
        <w:t xml:space="preserve"> </w:t>
      </w:r>
      <w:r w:rsidR="00D51529">
        <w:rPr>
          <w:sz w:val="24"/>
          <w:szCs w:val="24"/>
        </w:rPr>
        <w:t>Sc</w:t>
      </w:r>
      <w:r w:rsidR="003C3E13">
        <w:rPr>
          <w:sz w:val="24"/>
          <w:szCs w:val="24"/>
        </w:rPr>
        <w:t>h</w:t>
      </w:r>
      <w:r w:rsidR="00D51529">
        <w:rPr>
          <w:sz w:val="24"/>
          <w:szCs w:val="24"/>
        </w:rPr>
        <w:t>ool</w:t>
      </w:r>
      <w:r>
        <w:rPr>
          <w:sz w:val="24"/>
          <w:szCs w:val="24"/>
        </w:rPr>
        <w:t xml:space="preserve"> of Science</w:t>
      </w:r>
      <w:r w:rsidR="003C3E13">
        <w:rPr>
          <w:sz w:val="24"/>
          <w:szCs w:val="24"/>
        </w:rPr>
        <w:t>,</w:t>
      </w:r>
      <w:r>
        <w:rPr>
          <w:sz w:val="24"/>
          <w:szCs w:val="24"/>
        </w:rPr>
        <w:t xml:space="preserve"> </w:t>
      </w:r>
      <w:r w:rsidR="003C3E13">
        <w:rPr>
          <w:sz w:val="24"/>
          <w:szCs w:val="24"/>
        </w:rPr>
        <w:t xml:space="preserve">Technology </w:t>
      </w:r>
      <w:r>
        <w:rPr>
          <w:sz w:val="24"/>
          <w:szCs w:val="24"/>
        </w:rPr>
        <w:t xml:space="preserve">and </w:t>
      </w:r>
      <w:r w:rsidR="003C3E13">
        <w:rPr>
          <w:sz w:val="24"/>
          <w:szCs w:val="24"/>
        </w:rPr>
        <w:t>Engineering</w:t>
      </w:r>
      <w:r>
        <w:rPr>
          <w:sz w:val="24"/>
          <w:szCs w:val="24"/>
        </w:rPr>
        <w:t>, University of Suffolk, Ipswich, United Kingdom</w:t>
      </w:r>
      <w:r w:rsidR="000A0E58" w:rsidRPr="007231FF">
        <w:rPr>
          <w:sz w:val="24"/>
          <w:szCs w:val="24"/>
        </w:rPr>
        <w:t xml:space="preserve"> </w:t>
      </w:r>
    </w:p>
    <w:p w14:paraId="70FE6E02" w14:textId="77777777" w:rsidR="000A0E58" w:rsidRPr="007231FF" w:rsidRDefault="000A0E58" w:rsidP="000A0E58">
      <w:pPr>
        <w:spacing w:line="240" w:lineRule="auto"/>
        <w:ind w:firstLine="0"/>
        <w:rPr>
          <w:rFonts w:eastAsia="Calibri"/>
          <w:sz w:val="24"/>
          <w:szCs w:val="24"/>
          <w:lang w:eastAsia="en-US"/>
        </w:rPr>
      </w:pPr>
    </w:p>
    <w:p w14:paraId="1F494214" w14:textId="77777777" w:rsidR="00723BA5" w:rsidRPr="00723BA5" w:rsidRDefault="00723BA5" w:rsidP="00723BA5">
      <w:pPr>
        <w:widowControl w:val="0"/>
        <w:tabs>
          <w:tab w:val="clear" w:pos="340"/>
          <w:tab w:val="clear" w:pos="680"/>
          <w:tab w:val="left" w:pos="720"/>
        </w:tabs>
        <w:suppressAutoHyphens/>
        <w:adjustRightInd w:val="0"/>
        <w:snapToGrid w:val="0"/>
        <w:spacing w:line="240" w:lineRule="auto"/>
        <w:ind w:firstLine="0"/>
        <w:rPr>
          <w:rFonts w:eastAsia="Calibri"/>
          <w:sz w:val="24"/>
          <w:szCs w:val="24"/>
          <w:lang w:eastAsia="en-US"/>
        </w:rPr>
      </w:pPr>
      <w:r w:rsidRPr="00723BA5">
        <w:rPr>
          <w:rFonts w:eastAsia="Calibri"/>
          <w:sz w:val="24"/>
          <w:szCs w:val="24"/>
          <w:lang w:eastAsia="en-US"/>
        </w:rPr>
        <w:t>This work forms part of our ongoing research into enhancing and improving microscopy and image processing technologies, and was one of a number projects undertaken to explore the potential of gesture-based interface control. This project focused on gesture-based control of a scanning electron microscope (SEM), Carl Zeiss model 1430VP, using a low-cost webcam as the sensor to detect and identify gestures.</w:t>
      </w:r>
    </w:p>
    <w:p w14:paraId="5878AA91" w14:textId="77777777" w:rsidR="00723BA5" w:rsidRPr="00723BA5" w:rsidRDefault="00723BA5" w:rsidP="00723BA5">
      <w:pPr>
        <w:widowControl w:val="0"/>
        <w:tabs>
          <w:tab w:val="clear" w:pos="340"/>
          <w:tab w:val="clear" w:pos="680"/>
          <w:tab w:val="left" w:pos="720"/>
        </w:tabs>
        <w:suppressAutoHyphens/>
        <w:adjustRightInd w:val="0"/>
        <w:snapToGrid w:val="0"/>
        <w:spacing w:line="240" w:lineRule="auto"/>
        <w:ind w:firstLine="0"/>
        <w:rPr>
          <w:rFonts w:eastAsia="Calibri"/>
          <w:sz w:val="24"/>
          <w:szCs w:val="24"/>
          <w:lang w:eastAsia="en-US"/>
        </w:rPr>
      </w:pPr>
    </w:p>
    <w:p w14:paraId="28346A73" w14:textId="77777777" w:rsidR="00723BA5" w:rsidRPr="00723BA5" w:rsidRDefault="00723BA5" w:rsidP="00723BA5">
      <w:pPr>
        <w:widowControl w:val="0"/>
        <w:tabs>
          <w:tab w:val="clear" w:pos="340"/>
          <w:tab w:val="clear" w:pos="680"/>
          <w:tab w:val="left" w:pos="720"/>
        </w:tabs>
        <w:suppressAutoHyphens/>
        <w:adjustRightInd w:val="0"/>
        <w:snapToGrid w:val="0"/>
        <w:spacing w:line="240" w:lineRule="auto"/>
        <w:ind w:firstLine="0"/>
        <w:rPr>
          <w:rFonts w:eastAsia="Calibri"/>
          <w:sz w:val="24"/>
          <w:szCs w:val="24"/>
          <w:lang w:eastAsia="en-US"/>
        </w:rPr>
      </w:pPr>
      <w:r w:rsidRPr="00723BA5">
        <w:rPr>
          <w:rFonts w:eastAsia="Calibri"/>
          <w:sz w:val="24"/>
          <w:szCs w:val="24"/>
          <w:lang w:eastAsia="en-US"/>
        </w:rPr>
        <w:t>With the inexorable advances in computing power and adoption of connected devices, there has been a surge of interest in developing gesture control for many devices and apparatus in a wide range of applications.  A number of these have already achieved commercial success. For example, the Microsoft Xbox and the Nintendo Wii both use gesture controls for video gaming to enhance the user experience.</w:t>
      </w:r>
    </w:p>
    <w:p w14:paraId="7DE47539" w14:textId="77777777" w:rsidR="00723BA5" w:rsidRPr="00723BA5" w:rsidRDefault="00723BA5" w:rsidP="00723BA5">
      <w:pPr>
        <w:widowControl w:val="0"/>
        <w:tabs>
          <w:tab w:val="clear" w:pos="340"/>
          <w:tab w:val="clear" w:pos="680"/>
          <w:tab w:val="left" w:pos="720"/>
        </w:tabs>
        <w:suppressAutoHyphens/>
        <w:adjustRightInd w:val="0"/>
        <w:snapToGrid w:val="0"/>
        <w:spacing w:line="240" w:lineRule="auto"/>
        <w:ind w:firstLine="0"/>
        <w:rPr>
          <w:rFonts w:eastAsia="Calibri"/>
          <w:sz w:val="24"/>
          <w:szCs w:val="24"/>
          <w:lang w:eastAsia="en-US"/>
        </w:rPr>
      </w:pPr>
    </w:p>
    <w:p w14:paraId="4071F56E" w14:textId="100C86EE" w:rsidR="00723BA5" w:rsidRPr="00723BA5" w:rsidRDefault="00723BA5" w:rsidP="00723BA5">
      <w:pPr>
        <w:widowControl w:val="0"/>
        <w:tabs>
          <w:tab w:val="clear" w:pos="340"/>
          <w:tab w:val="clear" w:pos="680"/>
          <w:tab w:val="left" w:pos="720"/>
        </w:tabs>
        <w:suppressAutoHyphens/>
        <w:adjustRightInd w:val="0"/>
        <w:snapToGrid w:val="0"/>
        <w:spacing w:line="240" w:lineRule="auto"/>
        <w:ind w:firstLine="0"/>
        <w:rPr>
          <w:rFonts w:eastAsia="Calibri"/>
          <w:sz w:val="24"/>
          <w:szCs w:val="24"/>
          <w:lang w:eastAsia="en-US"/>
        </w:rPr>
      </w:pPr>
      <w:r w:rsidRPr="00723BA5">
        <w:rPr>
          <w:rFonts w:eastAsia="Calibri"/>
          <w:sz w:val="24"/>
          <w:szCs w:val="24"/>
          <w:lang w:eastAsia="en-US"/>
        </w:rPr>
        <w:t xml:space="preserve">The objective of this project was to investigate the feasibility and practicality of developing a hand gesture control system for a scanning electron microscope and develop a proof of concept system. Apart from the on-site usage of the SEM by using a keyboard, mouse and joystick, there is nowadays the possibility of remote access to an SEM, where the user remotely connects to the instrument and controls it using standard mouse and keyboard commands, with images shown on a remote screen. Interacting remotely with a SEM through gestures </w:t>
      </w:r>
      <w:r w:rsidR="00EE1052">
        <w:rPr>
          <w:rFonts w:eastAsia="Calibri"/>
          <w:sz w:val="24"/>
          <w:szCs w:val="24"/>
          <w:lang w:eastAsia="en-US"/>
        </w:rPr>
        <w:t>may</w:t>
      </w:r>
      <w:r w:rsidRPr="00723BA5">
        <w:rPr>
          <w:rFonts w:eastAsia="Calibri"/>
          <w:sz w:val="24"/>
          <w:szCs w:val="24"/>
          <w:lang w:eastAsia="en-US"/>
        </w:rPr>
        <w:t xml:space="preserve"> be more intuitive and </w:t>
      </w:r>
      <w:r w:rsidR="00EE1052">
        <w:rPr>
          <w:rFonts w:eastAsia="Calibri"/>
          <w:sz w:val="24"/>
          <w:szCs w:val="24"/>
          <w:lang w:eastAsia="en-US"/>
        </w:rPr>
        <w:t>can</w:t>
      </w:r>
      <w:r w:rsidRPr="00723BA5">
        <w:rPr>
          <w:rFonts w:eastAsia="Calibri"/>
          <w:sz w:val="24"/>
          <w:szCs w:val="24"/>
          <w:lang w:eastAsia="en-US"/>
        </w:rPr>
        <w:t xml:space="preserve"> offer a better user experience.</w:t>
      </w:r>
    </w:p>
    <w:p w14:paraId="6EE16230" w14:textId="77777777" w:rsidR="00723BA5" w:rsidRPr="00723BA5" w:rsidRDefault="00723BA5" w:rsidP="00723BA5">
      <w:pPr>
        <w:widowControl w:val="0"/>
        <w:tabs>
          <w:tab w:val="clear" w:pos="340"/>
          <w:tab w:val="clear" w:pos="680"/>
          <w:tab w:val="left" w:pos="720"/>
        </w:tabs>
        <w:suppressAutoHyphens/>
        <w:adjustRightInd w:val="0"/>
        <w:snapToGrid w:val="0"/>
        <w:spacing w:line="240" w:lineRule="auto"/>
        <w:ind w:firstLine="0"/>
        <w:rPr>
          <w:rFonts w:eastAsia="Calibri"/>
          <w:sz w:val="24"/>
          <w:szCs w:val="24"/>
          <w:lang w:eastAsia="en-US"/>
        </w:rPr>
      </w:pPr>
    </w:p>
    <w:p w14:paraId="5780B47C" w14:textId="4BA1069E" w:rsidR="00723BA5" w:rsidRPr="00723BA5" w:rsidRDefault="00723BA5" w:rsidP="00723BA5">
      <w:pPr>
        <w:widowControl w:val="0"/>
        <w:tabs>
          <w:tab w:val="clear" w:pos="340"/>
          <w:tab w:val="clear" w:pos="680"/>
          <w:tab w:val="left" w:pos="720"/>
        </w:tabs>
        <w:suppressAutoHyphens/>
        <w:adjustRightInd w:val="0"/>
        <w:snapToGrid w:val="0"/>
        <w:spacing w:line="240" w:lineRule="auto"/>
        <w:ind w:firstLine="0"/>
        <w:rPr>
          <w:sz w:val="24"/>
          <w:szCs w:val="24"/>
          <w:lang w:val="en-GB"/>
        </w:rPr>
      </w:pPr>
      <w:r w:rsidRPr="00723BA5">
        <w:rPr>
          <w:rFonts w:eastAsia="Calibri"/>
          <w:sz w:val="24"/>
          <w:szCs w:val="24"/>
          <w:lang w:eastAsia="en-US"/>
        </w:rPr>
        <w:t xml:space="preserve">Up to now, most implementations of gesture control have made use of hardware custom-designed for the gaming industry, such as the Microsoft Kinect and the Leap Motion Sensor.  These two devices target different styles of interaction.  Kinect focuses on capturing body pose, but there is limited software support for developers.  Leap is a short-range hand-gesture capture device using a stereo infra-red camera, with a range of programming interfaces available to developers. Cater et al have described how the Leap Motion Sensor can be used to recognise a selection of gestures, and hence to allow control of a Scanning Electron Microscope [1].  However, they identified a trend in the industry towards </w:t>
      </w:r>
      <w:r w:rsidRPr="00723BA5">
        <w:rPr>
          <w:sz w:val="24"/>
          <w:szCs w:val="24"/>
          <w:lang w:val="en-GB"/>
        </w:rPr>
        <w:t xml:space="preserve">the deprecation of “gestures” in the most recent Leap Motion software releases; this may mean that gesture control of software and instrumentation could be limited to emulation of touchscreen gestures scaled up from smartphone or tablet computers for the foreseeable future. </w:t>
      </w:r>
    </w:p>
    <w:p w14:paraId="7F98EC5C" w14:textId="71024613" w:rsidR="00723BA5" w:rsidRPr="00723BA5" w:rsidRDefault="00723BA5" w:rsidP="00723BA5">
      <w:pPr>
        <w:widowControl w:val="0"/>
        <w:tabs>
          <w:tab w:val="clear" w:pos="340"/>
          <w:tab w:val="clear" w:pos="680"/>
          <w:tab w:val="left" w:pos="720"/>
        </w:tabs>
        <w:suppressAutoHyphens/>
        <w:adjustRightInd w:val="0"/>
        <w:snapToGrid w:val="0"/>
        <w:spacing w:line="240" w:lineRule="auto"/>
        <w:ind w:firstLine="0"/>
        <w:rPr>
          <w:rFonts w:eastAsia="Calibri"/>
          <w:sz w:val="24"/>
          <w:szCs w:val="24"/>
          <w:lang w:eastAsia="en-US"/>
        </w:rPr>
      </w:pPr>
      <w:r w:rsidRPr="00723BA5">
        <w:rPr>
          <w:rFonts w:eastAsia="Calibri"/>
          <w:sz w:val="24"/>
          <w:szCs w:val="24"/>
          <w:lang w:eastAsia="en-US"/>
        </w:rPr>
        <w:t xml:space="preserve"> </w:t>
      </w:r>
    </w:p>
    <w:p w14:paraId="28B0742B" w14:textId="77777777" w:rsidR="00723BA5" w:rsidRPr="00723BA5" w:rsidRDefault="00723BA5" w:rsidP="00723BA5">
      <w:pPr>
        <w:widowControl w:val="0"/>
        <w:tabs>
          <w:tab w:val="clear" w:pos="340"/>
          <w:tab w:val="clear" w:pos="680"/>
          <w:tab w:val="left" w:pos="720"/>
        </w:tabs>
        <w:suppressAutoHyphens/>
        <w:adjustRightInd w:val="0"/>
        <w:snapToGrid w:val="0"/>
        <w:spacing w:line="240" w:lineRule="auto"/>
        <w:ind w:firstLine="0"/>
        <w:rPr>
          <w:rFonts w:eastAsia="Calibri"/>
          <w:sz w:val="24"/>
          <w:szCs w:val="24"/>
          <w:lang w:eastAsia="en-US"/>
        </w:rPr>
      </w:pPr>
      <w:r w:rsidRPr="00723BA5">
        <w:rPr>
          <w:rFonts w:eastAsia="Calibri"/>
          <w:sz w:val="24"/>
          <w:szCs w:val="24"/>
          <w:lang w:eastAsia="en-US"/>
        </w:rPr>
        <w:t xml:space="preserve">This project has taken a different approach and explores the possibility of developing a real time hand gesture-control system for SEM or similar applications using low-cost hardware, based on an ordinary webcam of the type commonly used for web communications, video conferencing or security, coupled with computer vision technology implemented using an open-source vision software library.  </w:t>
      </w:r>
    </w:p>
    <w:p w14:paraId="14655B15" w14:textId="77777777" w:rsidR="00723BA5" w:rsidRPr="00723BA5" w:rsidRDefault="00723BA5" w:rsidP="00723BA5">
      <w:pPr>
        <w:ind w:firstLine="0"/>
        <w:rPr>
          <w:rFonts w:eastAsia="Calibri"/>
          <w:sz w:val="24"/>
          <w:szCs w:val="24"/>
          <w:lang w:eastAsia="en-US"/>
        </w:rPr>
      </w:pPr>
    </w:p>
    <w:p w14:paraId="0F63F6B8" w14:textId="2682A4E4" w:rsidR="00723BA5" w:rsidRPr="00723BA5" w:rsidRDefault="00723BA5" w:rsidP="00723BA5">
      <w:pPr>
        <w:widowControl w:val="0"/>
        <w:tabs>
          <w:tab w:val="clear" w:pos="340"/>
          <w:tab w:val="clear" w:pos="680"/>
          <w:tab w:val="left" w:pos="720"/>
        </w:tabs>
        <w:suppressAutoHyphens/>
        <w:adjustRightInd w:val="0"/>
        <w:snapToGrid w:val="0"/>
        <w:spacing w:line="240" w:lineRule="auto"/>
        <w:ind w:firstLine="0"/>
        <w:rPr>
          <w:rFonts w:eastAsia="Calibri"/>
          <w:sz w:val="24"/>
          <w:szCs w:val="24"/>
          <w:lang w:eastAsia="en-US"/>
        </w:rPr>
      </w:pPr>
      <w:r w:rsidRPr="00723BA5">
        <w:rPr>
          <w:rFonts w:eastAsia="Calibri"/>
          <w:sz w:val="24"/>
          <w:szCs w:val="24"/>
          <w:lang w:eastAsia="en-US"/>
        </w:rPr>
        <w:t>The programming approach taken was based on the use of the OpenCV computer vision library [2]</w:t>
      </w:r>
      <w:r w:rsidR="00291289">
        <w:rPr>
          <w:rFonts w:eastAsia="Calibri"/>
          <w:sz w:val="24"/>
          <w:szCs w:val="24"/>
          <w:lang w:eastAsia="en-US"/>
        </w:rPr>
        <w:t>,</w:t>
      </w:r>
      <w:r w:rsidRPr="00723BA5">
        <w:rPr>
          <w:rFonts w:eastAsia="Calibri"/>
          <w:sz w:val="24"/>
          <w:szCs w:val="24"/>
          <w:lang w:eastAsia="en-US"/>
        </w:rPr>
        <w:t xml:space="preserve"> to discriminate the subject’s hand from the background, and to recognise gestures by extracting features of the hand and fingers using digital image processing techniques.  In the first stage, to locate the subject’s hand, skin segmentation is carried out.  This is a challenging exercise, since skin appearance is affected </w:t>
      </w:r>
      <w:r w:rsidRPr="00723BA5">
        <w:rPr>
          <w:rFonts w:eastAsia="Calibri"/>
          <w:sz w:val="24"/>
          <w:szCs w:val="24"/>
          <w:lang w:eastAsia="en-US"/>
        </w:rPr>
        <w:lastRenderedPageBreak/>
        <w:t>by ambient illumination and camera characteristics, as well as individuals’ skin tone. To reduce the effects of illumination, the raw frames in RGB (red, green, blue) colour space are transformed to a cylindrical colour space that is less sensitive to fluctuations in illumination.  A calibration technique was developed based on an array of sampling boxes in the field of view, over which the subject places the hand; the median values recorded in the boxes are used to determine appropriate segmentation thresholds, by means of which a binary frame showing only the hand may be produced.  This image is subjected to morphological operations to remove unwanted noise pixels and improve the discrimination.  In the following stage, a contouring operation is carried out to identify the perimeter of the hand and fingers.  Finally, using a technique described by Sklansky [3], the binary representation is decomposed into a convex object associated with a set of so-called convexity defects, from which information about the disposition of the hand and fingers can be obtained.</w:t>
      </w:r>
    </w:p>
    <w:p w14:paraId="08FCAC44" w14:textId="77777777" w:rsidR="00723BA5" w:rsidRPr="00723BA5" w:rsidRDefault="00723BA5" w:rsidP="00723BA5">
      <w:pPr>
        <w:widowControl w:val="0"/>
        <w:tabs>
          <w:tab w:val="clear" w:pos="340"/>
          <w:tab w:val="clear" w:pos="680"/>
          <w:tab w:val="left" w:pos="720"/>
        </w:tabs>
        <w:suppressAutoHyphens/>
        <w:adjustRightInd w:val="0"/>
        <w:snapToGrid w:val="0"/>
        <w:spacing w:line="240" w:lineRule="auto"/>
        <w:ind w:firstLine="0"/>
        <w:rPr>
          <w:rFonts w:eastAsia="Calibri"/>
          <w:sz w:val="24"/>
          <w:szCs w:val="24"/>
          <w:lang w:eastAsia="en-US"/>
        </w:rPr>
      </w:pPr>
    </w:p>
    <w:p w14:paraId="606961C0" w14:textId="55728C71" w:rsidR="00723BA5" w:rsidRPr="00723BA5" w:rsidRDefault="00723BA5" w:rsidP="00723BA5">
      <w:pPr>
        <w:widowControl w:val="0"/>
        <w:tabs>
          <w:tab w:val="clear" w:pos="340"/>
          <w:tab w:val="clear" w:pos="680"/>
          <w:tab w:val="left" w:pos="720"/>
        </w:tabs>
        <w:suppressAutoHyphens/>
        <w:adjustRightInd w:val="0"/>
        <w:snapToGrid w:val="0"/>
        <w:spacing w:line="240" w:lineRule="auto"/>
        <w:ind w:firstLine="0"/>
        <w:rPr>
          <w:rFonts w:eastAsia="Calibri"/>
          <w:sz w:val="24"/>
          <w:szCs w:val="24"/>
          <w:lang w:eastAsia="en-US"/>
        </w:rPr>
      </w:pPr>
      <w:r w:rsidRPr="00723BA5">
        <w:rPr>
          <w:rFonts w:eastAsia="Calibri"/>
          <w:sz w:val="24"/>
          <w:szCs w:val="24"/>
          <w:lang w:eastAsia="en-US"/>
        </w:rPr>
        <w:t xml:space="preserve">A number of considerations needed to be taken into account when choosing gestures, some physiological, others related to the detection process.  For a user facing the webcam sensor, hand gestures with palm out, hand down were awkward and inconvenient.  By and large, users preferred to present the back of the hand, and to use the left hand to point to the right, and the right hand to point to the left.  Secondly, hands and fingers should not overlap, or erroneous gestures may </w:t>
      </w:r>
      <w:r w:rsidR="00291289">
        <w:rPr>
          <w:rFonts w:eastAsia="Calibri"/>
          <w:sz w:val="24"/>
          <w:szCs w:val="24"/>
          <w:lang w:eastAsia="en-US"/>
        </w:rPr>
        <w:t xml:space="preserve">be </w:t>
      </w:r>
      <w:r w:rsidRPr="00723BA5">
        <w:rPr>
          <w:rFonts w:eastAsia="Calibri"/>
          <w:sz w:val="24"/>
          <w:szCs w:val="24"/>
          <w:lang w:eastAsia="en-US"/>
        </w:rPr>
        <w:t xml:space="preserve">recorded, leading to ambiguity.  Finally, gestures involving one, two or four fingers were convenient and natural, whereas gestures involving three fingers were less so.  The gesture control system developed was designed to control three key SEM parameters of the SEM: the focus, through adjustments to the objective lens current (up or down), magnification (up or down), and stage movement in the x-y plane of the SEM (up, down, left and right).  Accordingly, the gestures chosen for control were distinguished by the numbers of fingers presented to the webcam, plus the orientation of the user’s hand.  These choices were arrived at by experiment and through consideration of the robustness of the gesture recognition process. </w:t>
      </w:r>
    </w:p>
    <w:p w14:paraId="45D7F3AB" w14:textId="77777777" w:rsidR="00723BA5" w:rsidRPr="00723BA5" w:rsidRDefault="00723BA5" w:rsidP="00723BA5">
      <w:pPr>
        <w:widowControl w:val="0"/>
        <w:tabs>
          <w:tab w:val="clear" w:pos="340"/>
          <w:tab w:val="clear" w:pos="680"/>
          <w:tab w:val="left" w:pos="720"/>
        </w:tabs>
        <w:suppressAutoHyphens/>
        <w:adjustRightInd w:val="0"/>
        <w:snapToGrid w:val="0"/>
        <w:spacing w:line="240" w:lineRule="auto"/>
        <w:ind w:firstLine="0"/>
        <w:rPr>
          <w:rFonts w:eastAsia="Calibri"/>
          <w:sz w:val="24"/>
          <w:szCs w:val="24"/>
          <w:lang w:eastAsia="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2"/>
        <w:gridCol w:w="5680"/>
      </w:tblGrid>
      <w:tr w:rsidR="00723BA5" w:rsidRPr="00723BA5" w14:paraId="34000101" w14:textId="77777777" w:rsidTr="00BD3448">
        <w:tc>
          <w:tcPr>
            <w:tcW w:w="4282" w:type="dxa"/>
            <w:shd w:val="clear" w:color="auto" w:fill="auto"/>
          </w:tcPr>
          <w:p w14:paraId="08ABB6B3" w14:textId="77777777" w:rsidR="00723BA5" w:rsidRPr="00723BA5" w:rsidRDefault="00723BA5" w:rsidP="00723BA5">
            <w:pPr>
              <w:widowControl w:val="0"/>
              <w:tabs>
                <w:tab w:val="clear" w:pos="340"/>
                <w:tab w:val="clear" w:pos="680"/>
                <w:tab w:val="left" w:pos="720"/>
              </w:tabs>
              <w:suppressAutoHyphens/>
              <w:adjustRightInd w:val="0"/>
              <w:snapToGrid w:val="0"/>
              <w:spacing w:line="240" w:lineRule="auto"/>
              <w:ind w:firstLine="0"/>
              <w:rPr>
                <w:rFonts w:eastAsia="Calibri"/>
                <w:b/>
                <w:sz w:val="24"/>
                <w:szCs w:val="24"/>
                <w:lang w:eastAsia="en-US"/>
              </w:rPr>
            </w:pPr>
            <w:r w:rsidRPr="00723BA5">
              <w:rPr>
                <w:rFonts w:eastAsia="Calibri"/>
                <w:b/>
                <w:sz w:val="24"/>
                <w:szCs w:val="24"/>
                <w:lang w:eastAsia="en-US"/>
              </w:rPr>
              <w:t>Task</w:t>
            </w:r>
          </w:p>
        </w:tc>
        <w:tc>
          <w:tcPr>
            <w:tcW w:w="5680" w:type="dxa"/>
            <w:shd w:val="clear" w:color="auto" w:fill="auto"/>
          </w:tcPr>
          <w:p w14:paraId="3E8CA0C2" w14:textId="77777777" w:rsidR="00723BA5" w:rsidRPr="00723BA5" w:rsidRDefault="00723BA5" w:rsidP="00723BA5">
            <w:pPr>
              <w:widowControl w:val="0"/>
              <w:tabs>
                <w:tab w:val="clear" w:pos="340"/>
                <w:tab w:val="clear" w:pos="680"/>
                <w:tab w:val="left" w:pos="720"/>
              </w:tabs>
              <w:suppressAutoHyphens/>
              <w:adjustRightInd w:val="0"/>
              <w:snapToGrid w:val="0"/>
              <w:spacing w:line="240" w:lineRule="auto"/>
              <w:ind w:firstLine="0"/>
              <w:rPr>
                <w:rFonts w:eastAsia="Calibri"/>
                <w:b/>
                <w:sz w:val="24"/>
                <w:szCs w:val="24"/>
                <w:lang w:eastAsia="en-US"/>
              </w:rPr>
            </w:pPr>
            <w:r w:rsidRPr="00723BA5">
              <w:rPr>
                <w:rFonts w:eastAsia="Calibri"/>
                <w:b/>
                <w:sz w:val="24"/>
                <w:szCs w:val="24"/>
                <w:lang w:eastAsia="en-US"/>
              </w:rPr>
              <w:t>Associated Gesture</w:t>
            </w:r>
          </w:p>
        </w:tc>
      </w:tr>
      <w:tr w:rsidR="00723BA5" w:rsidRPr="00723BA5" w14:paraId="648C72B6" w14:textId="77777777" w:rsidTr="00BD3448">
        <w:tc>
          <w:tcPr>
            <w:tcW w:w="4282" w:type="dxa"/>
            <w:shd w:val="clear" w:color="auto" w:fill="auto"/>
          </w:tcPr>
          <w:p w14:paraId="7F33449F" w14:textId="77777777" w:rsidR="00723BA5" w:rsidRPr="00723BA5" w:rsidRDefault="00723BA5" w:rsidP="00723BA5">
            <w:pPr>
              <w:widowControl w:val="0"/>
              <w:tabs>
                <w:tab w:val="clear" w:pos="340"/>
                <w:tab w:val="clear" w:pos="680"/>
                <w:tab w:val="left" w:pos="720"/>
              </w:tabs>
              <w:suppressAutoHyphens/>
              <w:adjustRightInd w:val="0"/>
              <w:snapToGrid w:val="0"/>
              <w:spacing w:line="240" w:lineRule="auto"/>
              <w:ind w:firstLine="0"/>
              <w:rPr>
                <w:rFonts w:eastAsia="Calibri"/>
                <w:sz w:val="24"/>
                <w:szCs w:val="24"/>
                <w:lang w:eastAsia="en-US"/>
              </w:rPr>
            </w:pPr>
            <w:r w:rsidRPr="00723BA5">
              <w:rPr>
                <w:rFonts w:eastAsia="Calibri"/>
                <w:sz w:val="24"/>
                <w:szCs w:val="24"/>
                <w:lang w:eastAsia="en-US"/>
              </w:rPr>
              <w:t>Focus up / down</w:t>
            </w:r>
          </w:p>
        </w:tc>
        <w:tc>
          <w:tcPr>
            <w:tcW w:w="5680" w:type="dxa"/>
            <w:shd w:val="clear" w:color="auto" w:fill="auto"/>
          </w:tcPr>
          <w:p w14:paraId="6CDC8FFB" w14:textId="77777777" w:rsidR="00723BA5" w:rsidRPr="00723BA5" w:rsidRDefault="00723BA5" w:rsidP="00723BA5">
            <w:pPr>
              <w:widowControl w:val="0"/>
              <w:tabs>
                <w:tab w:val="clear" w:pos="340"/>
                <w:tab w:val="clear" w:pos="680"/>
                <w:tab w:val="left" w:pos="720"/>
              </w:tabs>
              <w:suppressAutoHyphens/>
              <w:adjustRightInd w:val="0"/>
              <w:snapToGrid w:val="0"/>
              <w:spacing w:line="240" w:lineRule="auto"/>
              <w:ind w:firstLine="0"/>
              <w:rPr>
                <w:rFonts w:eastAsia="Calibri"/>
                <w:sz w:val="24"/>
                <w:szCs w:val="24"/>
                <w:lang w:eastAsia="en-US"/>
              </w:rPr>
            </w:pPr>
            <w:r w:rsidRPr="00723BA5">
              <w:rPr>
                <w:rFonts w:eastAsia="Calibri"/>
                <w:sz w:val="24"/>
                <w:szCs w:val="24"/>
                <w:lang w:eastAsia="en-US"/>
              </w:rPr>
              <w:t>Present one finger up / down</w:t>
            </w:r>
          </w:p>
        </w:tc>
      </w:tr>
      <w:tr w:rsidR="00723BA5" w:rsidRPr="00723BA5" w14:paraId="178CBF48" w14:textId="77777777" w:rsidTr="00BD3448">
        <w:tc>
          <w:tcPr>
            <w:tcW w:w="4282" w:type="dxa"/>
            <w:shd w:val="clear" w:color="auto" w:fill="auto"/>
          </w:tcPr>
          <w:p w14:paraId="7B19AAEC" w14:textId="77777777" w:rsidR="00723BA5" w:rsidRPr="00723BA5" w:rsidRDefault="00723BA5" w:rsidP="00723BA5">
            <w:pPr>
              <w:widowControl w:val="0"/>
              <w:tabs>
                <w:tab w:val="clear" w:pos="340"/>
                <w:tab w:val="clear" w:pos="680"/>
                <w:tab w:val="left" w:pos="720"/>
              </w:tabs>
              <w:suppressAutoHyphens/>
              <w:adjustRightInd w:val="0"/>
              <w:snapToGrid w:val="0"/>
              <w:spacing w:line="240" w:lineRule="auto"/>
              <w:ind w:firstLine="0"/>
              <w:rPr>
                <w:rFonts w:eastAsia="Calibri"/>
                <w:sz w:val="24"/>
                <w:szCs w:val="24"/>
                <w:lang w:eastAsia="en-US"/>
              </w:rPr>
            </w:pPr>
            <w:r w:rsidRPr="00723BA5">
              <w:rPr>
                <w:rFonts w:eastAsia="Calibri"/>
                <w:sz w:val="24"/>
                <w:szCs w:val="24"/>
                <w:lang w:eastAsia="en-US"/>
              </w:rPr>
              <w:t>Magnification up / down</w:t>
            </w:r>
          </w:p>
        </w:tc>
        <w:tc>
          <w:tcPr>
            <w:tcW w:w="5680" w:type="dxa"/>
            <w:shd w:val="clear" w:color="auto" w:fill="auto"/>
          </w:tcPr>
          <w:p w14:paraId="22BF14C6" w14:textId="77777777" w:rsidR="00723BA5" w:rsidRPr="00723BA5" w:rsidRDefault="00723BA5" w:rsidP="00723BA5">
            <w:pPr>
              <w:widowControl w:val="0"/>
              <w:tabs>
                <w:tab w:val="clear" w:pos="340"/>
                <w:tab w:val="clear" w:pos="680"/>
                <w:tab w:val="left" w:pos="720"/>
              </w:tabs>
              <w:suppressAutoHyphens/>
              <w:adjustRightInd w:val="0"/>
              <w:snapToGrid w:val="0"/>
              <w:spacing w:line="240" w:lineRule="auto"/>
              <w:ind w:firstLine="0"/>
              <w:rPr>
                <w:rFonts w:eastAsia="Calibri"/>
                <w:sz w:val="24"/>
                <w:szCs w:val="24"/>
                <w:lang w:eastAsia="en-US"/>
              </w:rPr>
            </w:pPr>
            <w:r w:rsidRPr="00723BA5">
              <w:rPr>
                <w:rFonts w:eastAsia="Calibri"/>
                <w:sz w:val="24"/>
                <w:szCs w:val="24"/>
                <w:lang w:eastAsia="en-US"/>
              </w:rPr>
              <w:t>Present two fingers pointing up / down</w:t>
            </w:r>
          </w:p>
        </w:tc>
      </w:tr>
      <w:tr w:rsidR="00723BA5" w:rsidRPr="00723BA5" w14:paraId="05323810" w14:textId="77777777" w:rsidTr="00BD3448">
        <w:tc>
          <w:tcPr>
            <w:tcW w:w="4282" w:type="dxa"/>
            <w:shd w:val="clear" w:color="auto" w:fill="auto"/>
          </w:tcPr>
          <w:p w14:paraId="0D92EE59" w14:textId="77777777" w:rsidR="00723BA5" w:rsidRPr="00723BA5" w:rsidRDefault="00723BA5" w:rsidP="00723BA5">
            <w:pPr>
              <w:widowControl w:val="0"/>
              <w:tabs>
                <w:tab w:val="clear" w:pos="340"/>
                <w:tab w:val="clear" w:pos="680"/>
                <w:tab w:val="left" w:pos="720"/>
              </w:tabs>
              <w:suppressAutoHyphens/>
              <w:adjustRightInd w:val="0"/>
              <w:snapToGrid w:val="0"/>
              <w:spacing w:line="240" w:lineRule="auto"/>
              <w:ind w:firstLine="0"/>
              <w:rPr>
                <w:rFonts w:eastAsia="Calibri"/>
                <w:sz w:val="24"/>
                <w:szCs w:val="24"/>
                <w:lang w:eastAsia="en-US"/>
              </w:rPr>
            </w:pPr>
            <w:r w:rsidRPr="00723BA5">
              <w:rPr>
                <w:rFonts w:eastAsia="Calibri"/>
                <w:sz w:val="24"/>
                <w:szCs w:val="24"/>
                <w:lang w:eastAsia="en-US"/>
              </w:rPr>
              <w:t>Move specimen up / down (Y axis)</w:t>
            </w:r>
          </w:p>
        </w:tc>
        <w:tc>
          <w:tcPr>
            <w:tcW w:w="5680" w:type="dxa"/>
            <w:shd w:val="clear" w:color="auto" w:fill="auto"/>
          </w:tcPr>
          <w:p w14:paraId="58CE80DB" w14:textId="77777777" w:rsidR="00723BA5" w:rsidRPr="00723BA5" w:rsidRDefault="00723BA5" w:rsidP="00723BA5">
            <w:pPr>
              <w:widowControl w:val="0"/>
              <w:tabs>
                <w:tab w:val="clear" w:pos="340"/>
                <w:tab w:val="clear" w:pos="680"/>
                <w:tab w:val="left" w:pos="720"/>
              </w:tabs>
              <w:suppressAutoHyphens/>
              <w:adjustRightInd w:val="0"/>
              <w:snapToGrid w:val="0"/>
              <w:spacing w:line="240" w:lineRule="auto"/>
              <w:ind w:firstLine="0"/>
              <w:rPr>
                <w:rFonts w:eastAsia="Calibri"/>
                <w:sz w:val="24"/>
                <w:szCs w:val="24"/>
                <w:lang w:eastAsia="en-US"/>
              </w:rPr>
            </w:pPr>
            <w:r w:rsidRPr="00723BA5">
              <w:rPr>
                <w:rFonts w:eastAsia="Calibri"/>
                <w:sz w:val="24"/>
                <w:szCs w:val="24"/>
                <w:lang w:eastAsia="en-US"/>
              </w:rPr>
              <w:t>Present four fingers pointing up / down</w:t>
            </w:r>
          </w:p>
        </w:tc>
      </w:tr>
      <w:tr w:rsidR="00723BA5" w:rsidRPr="00723BA5" w14:paraId="5C82B702" w14:textId="77777777" w:rsidTr="00BD3448">
        <w:tc>
          <w:tcPr>
            <w:tcW w:w="4282" w:type="dxa"/>
            <w:shd w:val="clear" w:color="auto" w:fill="auto"/>
          </w:tcPr>
          <w:p w14:paraId="729D83DE" w14:textId="77777777" w:rsidR="00723BA5" w:rsidRPr="00723BA5" w:rsidRDefault="00723BA5" w:rsidP="00723BA5">
            <w:pPr>
              <w:widowControl w:val="0"/>
              <w:tabs>
                <w:tab w:val="clear" w:pos="340"/>
                <w:tab w:val="clear" w:pos="680"/>
                <w:tab w:val="left" w:pos="720"/>
              </w:tabs>
              <w:suppressAutoHyphens/>
              <w:adjustRightInd w:val="0"/>
              <w:snapToGrid w:val="0"/>
              <w:spacing w:line="240" w:lineRule="auto"/>
              <w:ind w:firstLine="0"/>
              <w:rPr>
                <w:rFonts w:eastAsia="Calibri"/>
                <w:sz w:val="24"/>
                <w:szCs w:val="24"/>
                <w:lang w:eastAsia="en-US"/>
              </w:rPr>
            </w:pPr>
            <w:r w:rsidRPr="00723BA5">
              <w:rPr>
                <w:rFonts w:eastAsia="Calibri"/>
                <w:sz w:val="24"/>
                <w:szCs w:val="24"/>
                <w:lang w:eastAsia="en-US"/>
              </w:rPr>
              <w:t>Move specimen left / right (X axis)</w:t>
            </w:r>
          </w:p>
        </w:tc>
        <w:tc>
          <w:tcPr>
            <w:tcW w:w="5680" w:type="dxa"/>
            <w:shd w:val="clear" w:color="auto" w:fill="auto"/>
          </w:tcPr>
          <w:p w14:paraId="1FD8D57C" w14:textId="77777777" w:rsidR="00723BA5" w:rsidRPr="00723BA5" w:rsidRDefault="00723BA5" w:rsidP="00723BA5">
            <w:pPr>
              <w:widowControl w:val="0"/>
              <w:tabs>
                <w:tab w:val="clear" w:pos="340"/>
                <w:tab w:val="clear" w:pos="680"/>
                <w:tab w:val="left" w:pos="720"/>
              </w:tabs>
              <w:suppressAutoHyphens/>
              <w:adjustRightInd w:val="0"/>
              <w:snapToGrid w:val="0"/>
              <w:spacing w:line="240" w:lineRule="auto"/>
              <w:ind w:firstLine="0"/>
              <w:rPr>
                <w:rFonts w:eastAsia="Calibri"/>
                <w:sz w:val="24"/>
                <w:szCs w:val="24"/>
                <w:lang w:eastAsia="en-US"/>
              </w:rPr>
            </w:pPr>
            <w:r w:rsidRPr="00723BA5">
              <w:rPr>
                <w:rFonts w:eastAsia="Calibri"/>
                <w:sz w:val="24"/>
                <w:szCs w:val="24"/>
                <w:lang w:eastAsia="en-US"/>
              </w:rPr>
              <w:t>Present four fingers pointing left / right</w:t>
            </w:r>
          </w:p>
        </w:tc>
      </w:tr>
    </w:tbl>
    <w:p w14:paraId="1DB3B413" w14:textId="77777777" w:rsidR="00723BA5" w:rsidRPr="00723BA5" w:rsidRDefault="00723BA5" w:rsidP="00723BA5">
      <w:pPr>
        <w:widowControl w:val="0"/>
        <w:tabs>
          <w:tab w:val="clear" w:pos="340"/>
          <w:tab w:val="clear" w:pos="680"/>
          <w:tab w:val="left" w:pos="720"/>
        </w:tabs>
        <w:suppressAutoHyphens/>
        <w:adjustRightInd w:val="0"/>
        <w:snapToGrid w:val="0"/>
        <w:spacing w:line="240" w:lineRule="auto"/>
        <w:ind w:firstLine="0"/>
        <w:rPr>
          <w:rFonts w:eastAsia="Calibri"/>
          <w:sz w:val="24"/>
          <w:szCs w:val="24"/>
          <w:lang w:eastAsia="en-US"/>
        </w:rPr>
      </w:pPr>
      <w:r w:rsidRPr="00723BA5">
        <w:rPr>
          <w:rFonts w:eastAsia="Calibri"/>
          <w:b/>
          <w:sz w:val="24"/>
          <w:szCs w:val="24"/>
          <w:lang w:eastAsia="en-US"/>
        </w:rPr>
        <w:t>Table 1</w:t>
      </w:r>
      <w:r w:rsidRPr="00723BA5">
        <w:rPr>
          <w:rFonts w:eastAsia="Calibri"/>
          <w:sz w:val="24"/>
          <w:szCs w:val="24"/>
          <w:lang w:eastAsia="en-US"/>
        </w:rPr>
        <w:t>: Mapping of SEM Tasks to Gestures</w:t>
      </w:r>
    </w:p>
    <w:p w14:paraId="12100968" w14:textId="77777777" w:rsidR="00723BA5" w:rsidRPr="00723BA5" w:rsidRDefault="00723BA5" w:rsidP="00723BA5">
      <w:pPr>
        <w:widowControl w:val="0"/>
        <w:tabs>
          <w:tab w:val="clear" w:pos="340"/>
          <w:tab w:val="clear" w:pos="680"/>
          <w:tab w:val="left" w:pos="720"/>
        </w:tabs>
        <w:suppressAutoHyphens/>
        <w:adjustRightInd w:val="0"/>
        <w:snapToGrid w:val="0"/>
        <w:spacing w:line="240" w:lineRule="auto"/>
        <w:ind w:firstLine="0"/>
        <w:rPr>
          <w:rFonts w:eastAsia="Calibri"/>
          <w:sz w:val="24"/>
          <w:szCs w:val="24"/>
          <w:lang w:eastAsia="en-US"/>
        </w:rPr>
      </w:pPr>
    </w:p>
    <w:p w14:paraId="03B8E2C1" w14:textId="03CCC171" w:rsidR="007231FF" w:rsidRPr="007231FF" w:rsidRDefault="00723BA5" w:rsidP="00723BA5">
      <w:pPr>
        <w:widowControl w:val="0"/>
        <w:tabs>
          <w:tab w:val="clear" w:pos="340"/>
          <w:tab w:val="clear" w:pos="680"/>
          <w:tab w:val="left" w:pos="720"/>
        </w:tabs>
        <w:suppressAutoHyphens/>
        <w:adjustRightInd w:val="0"/>
        <w:snapToGrid w:val="0"/>
        <w:spacing w:line="240" w:lineRule="auto"/>
        <w:ind w:firstLine="0"/>
        <w:rPr>
          <w:sz w:val="24"/>
          <w:szCs w:val="24"/>
          <w:lang w:val="en-GB"/>
        </w:rPr>
      </w:pPr>
      <w:r w:rsidRPr="00723BA5">
        <w:rPr>
          <w:rFonts w:eastAsia="Calibri"/>
          <w:sz w:val="24"/>
          <w:szCs w:val="24"/>
          <w:lang w:eastAsia="en-US"/>
        </w:rPr>
        <w:t xml:space="preserve">The developed system was able to recognise all eight designed gestures performed by a user in real time, with modest computational cost, easily within the reach of a desktop or laptop computer.   Integration of the gesture control system with the SEM Application Programmer’s Interface (API) developed by Carl Zeiss was also </w:t>
      </w:r>
      <w:r w:rsidR="00EE1052">
        <w:rPr>
          <w:rFonts w:eastAsia="Calibri"/>
          <w:sz w:val="24"/>
          <w:szCs w:val="24"/>
          <w:lang w:eastAsia="en-US"/>
        </w:rPr>
        <w:t>undertaken</w:t>
      </w:r>
      <w:r w:rsidRPr="00723BA5">
        <w:rPr>
          <w:rFonts w:eastAsia="Calibri"/>
          <w:sz w:val="24"/>
          <w:szCs w:val="24"/>
          <w:lang w:eastAsia="en-US"/>
        </w:rPr>
        <w:t xml:space="preserve">, allowing gesture-driven commands to control the microscope directly.  The low-cost hardware gesture control system described has demonstrated proof of concept and shows </w:t>
      </w:r>
      <w:r w:rsidR="00291289">
        <w:rPr>
          <w:rFonts w:eastAsia="Calibri"/>
          <w:sz w:val="24"/>
          <w:szCs w:val="24"/>
          <w:lang w:eastAsia="en-US"/>
        </w:rPr>
        <w:t>great</w:t>
      </w:r>
      <w:r w:rsidRPr="00723BA5">
        <w:rPr>
          <w:rFonts w:eastAsia="Calibri"/>
          <w:sz w:val="24"/>
          <w:szCs w:val="24"/>
          <w:lang w:eastAsia="en-US"/>
        </w:rPr>
        <w:t xml:space="preserve"> potential for development into a robust and advanced gesture control system for the SEM</w:t>
      </w:r>
      <w:r w:rsidR="00291289">
        <w:rPr>
          <w:rFonts w:eastAsia="Calibri"/>
          <w:sz w:val="24"/>
          <w:szCs w:val="24"/>
          <w:lang w:eastAsia="en-US"/>
        </w:rPr>
        <w:t xml:space="preserve"> [4]</w:t>
      </w:r>
      <w:r w:rsidR="007231FF" w:rsidRPr="007231FF">
        <w:rPr>
          <w:sz w:val="24"/>
          <w:szCs w:val="24"/>
          <w:lang w:val="en-GB"/>
        </w:rPr>
        <w:t xml:space="preserve">. </w:t>
      </w:r>
    </w:p>
    <w:p w14:paraId="66DFC487" w14:textId="77777777" w:rsidR="00563FC0" w:rsidRPr="007231FF" w:rsidRDefault="00563FC0" w:rsidP="007231FF">
      <w:pPr>
        <w:pStyle w:val="keywords"/>
        <w:suppressAutoHyphens/>
        <w:spacing w:after="0"/>
        <w:rPr>
          <w:sz w:val="24"/>
          <w:szCs w:val="24"/>
          <w:lang w:val="en-GB"/>
        </w:rPr>
      </w:pPr>
    </w:p>
    <w:p w14:paraId="318354A6" w14:textId="43879222" w:rsidR="00563FC0" w:rsidRPr="007231FF" w:rsidRDefault="00563FC0" w:rsidP="007231FF">
      <w:pPr>
        <w:pStyle w:val="keywords"/>
        <w:suppressAutoHyphens/>
        <w:spacing w:after="0"/>
        <w:rPr>
          <w:rStyle w:val="italic"/>
          <w:i w:val="0"/>
          <w:sz w:val="24"/>
          <w:szCs w:val="24"/>
        </w:rPr>
      </w:pPr>
      <w:r w:rsidRPr="007231FF">
        <w:rPr>
          <w:rStyle w:val="italic"/>
          <w:i w:val="0"/>
          <w:sz w:val="24"/>
          <w:szCs w:val="24"/>
        </w:rPr>
        <w:t>References</w:t>
      </w:r>
      <w:r w:rsidR="005F0233">
        <w:rPr>
          <w:rStyle w:val="italic"/>
          <w:i w:val="0"/>
          <w:sz w:val="24"/>
          <w:szCs w:val="24"/>
        </w:rPr>
        <w:t>:</w:t>
      </w:r>
    </w:p>
    <w:p w14:paraId="16532379" w14:textId="77777777" w:rsidR="00563FC0" w:rsidRPr="007231FF" w:rsidRDefault="00563FC0" w:rsidP="007231FF">
      <w:pPr>
        <w:pStyle w:val="keywords"/>
        <w:suppressAutoHyphens/>
        <w:spacing w:after="0"/>
        <w:rPr>
          <w:rStyle w:val="bold"/>
          <w:sz w:val="24"/>
          <w:szCs w:val="24"/>
        </w:rPr>
      </w:pPr>
    </w:p>
    <w:p w14:paraId="72105839" w14:textId="6BEE17BC" w:rsidR="00383760" w:rsidRPr="00383760" w:rsidRDefault="00383760" w:rsidP="00383760">
      <w:pPr>
        <w:widowControl w:val="0"/>
        <w:tabs>
          <w:tab w:val="clear" w:pos="340"/>
          <w:tab w:val="clear" w:pos="680"/>
          <w:tab w:val="left" w:pos="720"/>
        </w:tabs>
        <w:suppressAutoHyphens/>
        <w:adjustRightInd w:val="0"/>
        <w:snapToGrid w:val="0"/>
        <w:spacing w:line="240" w:lineRule="auto"/>
        <w:ind w:firstLine="0"/>
        <w:jc w:val="left"/>
        <w:rPr>
          <w:rFonts w:eastAsia="Calibri"/>
          <w:sz w:val="24"/>
          <w:szCs w:val="24"/>
          <w:lang w:val="en-GB" w:eastAsia="en-US"/>
        </w:rPr>
      </w:pPr>
      <w:r w:rsidRPr="00D51529">
        <w:rPr>
          <w:sz w:val="24"/>
          <w:szCs w:val="24"/>
          <w:lang w:val="en-GB"/>
        </w:rPr>
        <w:t>[1]</w:t>
      </w:r>
      <w:r w:rsidRPr="00D51529">
        <w:rPr>
          <w:b/>
          <w:sz w:val="24"/>
          <w:szCs w:val="24"/>
          <w:lang w:val="en-GB"/>
        </w:rPr>
        <w:t xml:space="preserve"> </w:t>
      </w:r>
      <w:r w:rsidRPr="00D51529">
        <w:rPr>
          <w:rFonts w:eastAsia="Calibri"/>
          <w:sz w:val="24"/>
          <w:szCs w:val="24"/>
          <w:lang w:val="en-GB" w:eastAsia="en-US"/>
        </w:rPr>
        <w:t xml:space="preserve">S Cater </w:t>
      </w:r>
      <w:r w:rsidRPr="00D51529">
        <w:rPr>
          <w:rFonts w:eastAsia="Calibri"/>
          <w:i/>
          <w:sz w:val="24"/>
          <w:szCs w:val="24"/>
          <w:lang w:val="en-GB" w:eastAsia="en-US"/>
        </w:rPr>
        <w:t>et al</w:t>
      </w:r>
      <w:r w:rsidRPr="00D51529">
        <w:rPr>
          <w:rFonts w:eastAsia="Calibri"/>
          <w:sz w:val="24"/>
          <w:szCs w:val="24"/>
          <w:lang w:val="en-GB" w:eastAsia="en-US"/>
        </w:rPr>
        <w:t xml:space="preserve">, Microsc. </w:t>
      </w:r>
      <w:r w:rsidRPr="00383760">
        <w:rPr>
          <w:rFonts w:eastAsia="Calibri"/>
          <w:sz w:val="24"/>
          <w:szCs w:val="24"/>
          <w:lang w:val="en-GB" w:eastAsia="en-US"/>
        </w:rPr>
        <w:t>Microanal. 23 (Suppl 1) July 2017, p. 228</w:t>
      </w:r>
      <w:r w:rsidR="009246DB">
        <w:rPr>
          <w:rFonts w:eastAsia="Calibri"/>
          <w:sz w:val="24"/>
          <w:szCs w:val="24"/>
          <w:lang w:val="en-GB" w:eastAsia="en-US"/>
        </w:rPr>
        <w:t>.</w:t>
      </w:r>
    </w:p>
    <w:p w14:paraId="78157F4F" w14:textId="281172BF" w:rsidR="00383760" w:rsidRPr="00EE1052" w:rsidRDefault="00383760" w:rsidP="00383760">
      <w:pPr>
        <w:widowControl w:val="0"/>
        <w:tabs>
          <w:tab w:val="clear" w:pos="340"/>
          <w:tab w:val="clear" w:pos="680"/>
          <w:tab w:val="left" w:pos="720"/>
        </w:tabs>
        <w:suppressAutoHyphens/>
        <w:adjustRightInd w:val="0"/>
        <w:snapToGrid w:val="0"/>
        <w:spacing w:line="240" w:lineRule="auto"/>
        <w:ind w:firstLine="0"/>
        <w:jc w:val="left"/>
        <w:rPr>
          <w:sz w:val="24"/>
          <w:szCs w:val="24"/>
          <w:lang w:val="en-GB"/>
        </w:rPr>
      </w:pPr>
      <w:r w:rsidRPr="00383760">
        <w:rPr>
          <w:rFonts w:eastAsia="Calibri"/>
          <w:sz w:val="24"/>
          <w:szCs w:val="24"/>
          <w:lang w:val="en-GB" w:eastAsia="en-US"/>
        </w:rPr>
        <w:t xml:space="preserve">[2] </w:t>
      </w:r>
      <w:hyperlink r:id="rId7" w:history="1">
        <w:r w:rsidRPr="00EE1052">
          <w:rPr>
            <w:color w:val="0563C1"/>
            <w:sz w:val="24"/>
            <w:szCs w:val="24"/>
            <w:u w:val="single"/>
            <w:lang w:val="en-GB"/>
          </w:rPr>
          <w:t>https://en.wikipedia.org/wiki/OpenCV</w:t>
        </w:r>
      </w:hyperlink>
      <w:r w:rsidR="00EE1052" w:rsidRPr="00EE1052">
        <w:rPr>
          <w:sz w:val="24"/>
          <w:szCs w:val="24"/>
          <w:lang w:val="en-GB"/>
        </w:rPr>
        <w:t xml:space="preserve"> (accessed</w:t>
      </w:r>
      <w:r w:rsidR="00EE1052">
        <w:rPr>
          <w:sz w:val="24"/>
          <w:szCs w:val="24"/>
          <w:lang w:val="en-GB"/>
        </w:rPr>
        <w:t xml:space="preserve"> on 15 February 2018)</w:t>
      </w:r>
      <w:r w:rsidR="009246DB">
        <w:rPr>
          <w:sz w:val="24"/>
          <w:szCs w:val="24"/>
          <w:lang w:val="en-GB"/>
        </w:rPr>
        <w:t>.</w:t>
      </w:r>
    </w:p>
    <w:p w14:paraId="6BC1FC99" w14:textId="6E0A09B6" w:rsidR="00383760" w:rsidRPr="00383760" w:rsidRDefault="00383760" w:rsidP="00383760">
      <w:pPr>
        <w:widowControl w:val="0"/>
        <w:tabs>
          <w:tab w:val="clear" w:pos="340"/>
          <w:tab w:val="clear" w:pos="680"/>
          <w:tab w:val="left" w:pos="720"/>
        </w:tabs>
        <w:suppressAutoHyphens/>
        <w:adjustRightInd w:val="0"/>
        <w:snapToGrid w:val="0"/>
        <w:spacing w:line="240" w:lineRule="auto"/>
        <w:ind w:firstLine="0"/>
        <w:jc w:val="left"/>
        <w:rPr>
          <w:rFonts w:eastAsia="Calibri"/>
          <w:sz w:val="24"/>
          <w:szCs w:val="24"/>
          <w:lang w:val="en-GB" w:eastAsia="en-US"/>
        </w:rPr>
      </w:pPr>
      <w:r w:rsidRPr="00383760">
        <w:rPr>
          <w:rFonts w:eastAsia="Calibri"/>
          <w:sz w:val="24"/>
          <w:szCs w:val="24"/>
          <w:lang w:val="en-GB" w:eastAsia="en-US"/>
        </w:rPr>
        <w:t>[3] J Sklansky, IEEE Transactions on Computers, Issue 12</w:t>
      </w:r>
      <w:r w:rsidR="00291289">
        <w:rPr>
          <w:rFonts w:eastAsia="Calibri"/>
          <w:sz w:val="24"/>
          <w:szCs w:val="24"/>
          <w:lang w:val="en-GB" w:eastAsia="en-US"/>
        </w:rPr>
        <w:t>,</w:t>
      </w:r>
      <w:r w:rsidRPr="00383760">
        <w:rPr>
          <w:rFonts w:eastAsia="Calibri"/>
          <w:sz w:val="24"/>
          <w:szCs w:val="24"/>
          <w:lang w:val="en-GB" w:eastAsia="en-US"/>
        </w:rPr>
        <w:t xml:space="preserve"> </w:t>
      </w:r>
      <w:r w:rsidRPr="00383760">
        <w:rPr>
          <w:rFonts w:eastAsia="Calibri"/>
          <w:b/>
          <w:sz w:val="24"/>
          <w:szCs w:val="24"/>
          <w:lang w:val="en-GB" w:eastAsia="en-US"/>
        </w:rPr>
        <w:t>21</w:t>
      </w:r>
      <w:r w:rsidR="00291289">
        <w:rPr>
          <w:rFonts w:eastAsia="Calibri"/>
          <w:sz w:val="24"/>
          <w:szCs w:val="24"/>
          <w:lang w:val="en-GB" w:eastAsia="en-US"/>
        </w:rPr>
        <w:t xml:space="preserve"> (1972</w:t>
      </w:r>
      <w:r w:rsidRPr="00383760">
        <w:rPr>
          <w:rFonts w:eastAsia="Calibri"/>
          <w:sz w:val="24"/>
          <w:szCs w:val="24"/>
          <w:lang w:val="en-GB" w:eastAsia="en-US"/>
        </w:rPr>
        <w:t>) p. 1355</w:t>
      </w:r>
      <w:r w:rsidR="009246DB">
        <w:rPr>
          <w:rFonts w:eastAsia="Calibri"/>
          <w:sz w:val="24"/>
          <w:szCs w:val="24"/>
          <w:lang w:val="en-GB" w:eastAsia="en-US"/>
        </w:rPr>
        <w:t>.</w:t>
      </w:r>
    </w:p>
    <w:p w14:paraId="6FBF6E8A" w14:textId="0C046003" w:rsidR="00C45680" w:rsidRDefault="00383760" w:rsidP="00383760">
      <w:pPr>
        <w:pStyle w:val="keywords"/>
        <w:suppressAutoHyphens/>
        <w:spacing w:after="0"/>
        <w:jc w:val="left"/>
        <w:rPr>
          <w:sz w:val="24"/>
          <w:szCs w:val="24"/>
        </w:rPr>
      </w:pPr>
      <w:r w:rsidRPr="00291289">
        <w:rPr>
          <w:sz w:val="24"/>
          <w:szCs w:val="24"/>
        </w:rPr>
        <w:t>[4] Leap Motion is a trademark of Leap Motion, Inc. Kinect is a trademark of Microsoft Corporation.  This research was supported by funding from Carl</w:t>
      </w:r>
      <w:r w:rsidRPr="00383760">
        <w:rPr>
          <w:sz w:val="24"/>
          <w:szCs w:val="24"/>
        </w:rPr>
        <w:t xml:space="preserve"> Zeiss Microscopy</w:t>
      </w:r>
      <w:r w:rsidR="00420872" w:rsidRPr="007231FF">
        <w:rPr>
          <w:sz w:val="24"/>
          <w:szCs w:val="24"/>
        </w:rPr>
        <w:t>.</w:t>
      </w:r>
    </w:p>
    <w:sectPr w:rsidR="00C45680" w:rsidSect="009246DB">
      <w:pgSz w:w="12240" w:h="15840"/>
      <w:pgMar w:top="1440" w:right="1083" w:bottom="1440" w:left="108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117C1" w14:textId="77777777" w:rsidR="00CA5346" w:rsidRDefault="00CA5346" w:rsidP="00DD1926">
      <w:pPr>
        <w:spacing w:line="240" w:lineRule="auto"/>
      </w:pPr>
      <w:r>
        <w:separator/>
      </w:r>
    </w:p>
  </w:endnote>
  <w:endnote w:type="continuationSeparator" w:id="0">
    <w:p w14:paraId="42AE80B4" w14:textId="77777777" w:rsidR="00CA5346" w:rsidRDefault="00CA5346" w:rsidP="00DD19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096BF" w14:textId="77777777" w:rsidR="00CA5346" w:rsidRDefault="00CA5346" w:rsidP="00DD1926">
      <w:pPr>
        <w:spacing w:line="240" w:lineRule="auto"/>
      </w:pPr>
      <w:r>
        <w:separator/>
      </w:r>
    </w:p>
  </w:footnote>
  <w:footnote w:type="continuationSeparator" w:id="0">
    <w:p w14:paraId="0CB2DB67" w14:textId="77777777" w:rsidR="00CA5346" w:rsidRDefault="00CA5346" w:rsidP="00DD19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0A6D4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4097"/>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6C58"/>
    <w:rsid w:val="00001273"/>
    <w:rsid w:val="00020CE0"/>
    <w:rsid w:val="0005128F"/>
    <w:rsid w:val="00090AFE"/>
    <w:rsid w:val="000A0E58"/>
    <w:rsid w:val="000D384D"/>
    <w:rsid w:val="00127D43"/>
    <w:rsid w:val="00170DD5"/>
    <w:rsid w:val="00190A86"/>
    <w:rsid w:val="00191801"/>
    <w:rsid w:val="00201642"/>
    <w:rsid w:val="002046EC"/>
    <w:rsid w:val="00204DD6"/>
    <w:rsid w:val="00230801"/>
    <w:rsid w:val="00271E7E"/>
    <w:rsid w:val="00280B5A"/>
    <w:rsid w:val="002850C6"/>
    <w:rsid w:val="00291289"/>
    <w:rsid w:val="002A1031"/>
    <w:rsid w:val="002A1DD9"/>
    <w:rsid w:val="002B2FBC"/>
    <w:rsid w:val="002E5C73"/>
    <w:rsid w:val="002E71EA"/>
    <w:rsid w:val="0031297A"/>
    <w:rsid w:val="0033342E"/>
    <w:rsid w:val="00347A6C"/>
    <w:rsid w:val="003629A2"/>
    <w:rsid w:val="00383760"/>
    <w:rsid w:val="003C023B"/>
    <w:rsid w:val="003C3E13"/>
    <w:rsid w:val="00420872"/>
    <w:rsid w:val="004430DF"/>
    <w:rsid w:val="004F7545"/>
    <w:rsid w:val="00501FE0"/>
    <w:rsid w:val="00503053"/>
    <w:rsid w:val="005415EA"/>
    <w:rsid w:val="00563FC0"/>
    <w:rsid w:val="005738A1"/>
    <w:rsid w:val="00574277"/>
    <w:rsid w:val="005759B1"/>
    <w:rsid w:val="005D205F"/>
    <w:rsid w:val="005E00CD"/>
    <w:rsid w:val="005E1E58"/>
    <w:rsid w:val="005E58E6"/>
    <w:rsid w:val="005F0233"/>
    <w:rsid w:val="00607EDD"/>
    <w:rsid w:val="00631248"/>
    <w:rsid w:val="00641F13"/>
    <w:rsid w:val="00652CDA"/>
    <w:rsid w:val="00664C9A"/>
    <w:rsid w:val="006D03DD"/>
    <w:rsid w:val="006E5372"/>
    <w:rsid w:val="00700F7B"/>
    <w:rsid w:val="00702AB8"/>
    <w:rsid w:val="0071123E"/>
    <w:rsid w:val="00712DB9"/>
    <w:rsid w:val="007231FF"/>
    <w:rsid w:val="00723BA5"/>
    <w:rsid w:val="007305E2"/>
    <w:rsid w:val="0073195B"/>
    <w:rsid w:val="0077364C"/>
    <w:rsid w:val="00773E0F"/>
    <w:rsid w:val="00780F2C"/>
    <w:rsid w:val="00794850"/>
    <w:rsid w:val="007A2B4F"/>
    <w:rsid w:val="007A3965"/>
    <w:rsid w:val="007A57DD"/>
    <w:rsid w:val="007C4040"/>
    <w:rsid w:val="007E4F66"/>
    <w:rsid w:val="00800DD2"/>
    <w:rsid w:val="00831BE9"/>
    <w:rsid w:val="008469A1"/>
    <w:rsid w:val="008731A8"/>
    <w:rsid w:val="008B1058"/>
    <w:rsid w:val="008B2E9E"/>
    <w:rsid w:val="008B4710"/>
    <w:rsid w:val="008C5A8B"/>
    <w:rsid w:val="008D009A"/>
    <w:rsid w:val="008E3751"/>
    <w:rsid w:val="008F2627"/>
    <w:rsid w:val="00923636"/>
    <w:rsid w:val="009246DB"/>
    <w:rsid w:val="009A4D10"/>
    <w:rsid w:val="009B4B2A"/>
    <w:rsid w:val="009B4E26"/>
    <w:rsid w:val="00A234FF"/>
    <w:rsid w:val="00A70AE4"/>
    <w:rsid w:val="00AA12BD"/>
    <w:rsid w:val="00AB4D62"/>
    <w:rsid w:val="00AD10D7"/>
    <w:rsid w:val="00AD4419"/>
    <w:rsid w:val="00AF155E"/>
    <w:rsid w:val="00AF2436"/>
    <w:rsid w:val="00AF70C2"/>
    <w:rsid w:val="00B2390D"/>
    <w:rsid w:val="00B2510B"/>
    <w:rsid w:val="00B36CAB"/>
    <w:rsid w:val="00BA4832"/>
    <w:rsid w:val="00C14658"/>
    <w:rsid w:val="00C1723E"/>
    <w:rsid w:val="00C2033B"/>
    <w:rsid w:val="00C22068"/>
    <w:rsid w:val="00C25909"/>
    <w:rsid w:val="00C32397"/>
    <w:rsid w:val="00C3696C"/>
    <w:rsid w:val="00C40F34"/>
    <w:rsid w:val="00C45680"/>
    <w:rsid w:val="00C70409"/>
    <w:rsid w:val="00C7184A"/>
    <w:rsid w:val="00C73936"/>
    <w:rsid w:val="00C921C3"/>
    <w:rsid w:val="00C93576"/>
    <w:rsid w:val="00CA375E"/>
    <w:rsid w:val="00CA5346"/>
    <w:rsid w:val="00CC1506"/>
    <w:rsid w:val="00D22222"/>
    <w:rsid w:val="00D3011E"/>
    <w:rsid w:val="00D31501"/>
    <w:rsid w:val="00D51529"/>
    <w:rsid w:val="00D66C58"/>
    <w:rsid w:val="00D7372A"/>
    <w:rsid w:val="00D7423C"/>
    <w:rsid w:val="00D853C4"/>
    <w:rsid w:val="00DC2B6D"/>
    <w:rsid w:val="00DD1926"/>
    <w:rsid w:val="00DE3122"/>
    <w:rsid w:val="00E028D7"/>
    <w:rsid w:val="00E40C5F"/>
    <w:rsid w:val="00E50DA1"/>
    <w:rsid w:val="00E62892"/>
    <w:rsid w:val="00EC64C8"/>
    <w:rsid w:val="00EE1052"/>
    <w:rsid w:val="00EE7F23"/>
    <w:rsid w:val="00F23E1E"/>
    <w:rsid w:val="00FB296C"/>
    <w:rsid w:val="00FB387C"/>
    <w:rsid w:val="00FB78BF"/>
    <w:rsid w:val="00FC0375"/>
    <w:rsid w:val="00FE0C2B"/>
    <w:rsid w:val="00FE61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670C6D"/>
  <w15:chartTrackingRefBased/>
  <w15:docId w15:val="{A8CFA604-D9B2-4902-8AE7-37F185E0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sid w:val="00D66C58"/>
    <w:pPr>
      <w:tabs>
        <w:tab w:val="left" w:pos="340"/>
        <w:tab w:val="left" w:pos="680"/>
      </w:tabs>
      <w:spacing w:line="240" w:lineRule="atLeast"/>
      <w:ind w:firstLine="227"/>
      <w:jc w:val="both"/>
    </w:pPr>
    <w:rPr>
      <w:rFonts w:ascii="Times New Roman" w:eastAsia="Times New Roman" w:hAnsi="Times New Roman"/>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next w:val="Normal"/>
    <w:rsid w:val="00A43D91"/>
    <w:pPr>
      <w:keepNext/>
      <w:keepLines/>
      <w:suppressAutoHyphens/>
      <w:spacing w:after="160" w:line="320" w:lineRule="exact"/>
      <w:contextualSpacing/>
      <w:jc w:val="center"/>
    </w:pPr>
    <w:rPr>
      <w:rFonts w:ascii="Arial" w:eastAsia="Times New Roman" w:hAnsi="Arial"/>
      <w:b/>
      <w:sz w:val="28"/>
      <w:szCs w:val="24"/>
      <w:lang w:val="en-US" w:eastAsia="de-DE"/>
    </w:rPr>
  </w:style>
  <w:style w:type="character" w:styleId="Hyperlink">
    <w:name w:val="Hyperlink"/>
    <w:semiHidden/>
    <w:unhideWhenUsed/>
    <w:rsid w:val="00D66C58"/>
    <w:rPr>
      <w:strike w:val="0"/>
      <w:dstrike w:val="0"/>
      <w:color w:val="auto"/>
      <w:u w:val="none"/>
      <w:effect w:val="none"/>
    </w:rPr>
  </w:style>
  <w:style w:type="paragraph" w:customStyle="1" w:styleId="author">
    <w:name w:val="author"/>
    <w:next w:val="authorinfo"/>
    <w:rsid w:val="00D66C58"/>
    <w:pPr>
      <w:keepNext/>
      <w:keepLines/>
      <w:suppressAutoHyphens/>
      <w:snapToGrid w:val="0"/>
      <w:spacing w:after="160" w:line="240" w:lineRule="atLeast"/>
      <w:contextualSpacing/>
      <w:jc w:val="center"/>
    </w:pPr>
    <w:rPr>
      <w:rFonts w:ascii="Times New Roman" w:eastAsia="Times New Roman" w:hAnsi="Times New Roman"/>
      <w:lang w:val="en-US" w:eastAsia="ja-JP"/>
    </w:rPr>
  </w:style>
  <w:style w:type="paragraph" w:customStyle="1" w:styleId="authorinfo">
    <w:name w:val="authorinfo"/>
    <w:rsid w:val="00D66C58"/>
    <w:pPr>
      <w:widowControl w:val="0"/>
      <w:snapToGrid w:val="0"/>
      <w:spacing w:after="240" w:line="240" w:lineRule="atLeast"/>
      <w:contextualSpacing/>
      <w:jc w:val="center"/>
    </w:pPr>
    <w:rPr>
      <w:rFonts w:ascii="Times New Roman" w:eastAsia="Times New Roman" w:hAnsi="Times New Roman"/>
      <w:lang w:val="en-US" w:eastAsia="en-US"/>
    </w:rPr>
  </w:style>
  <w:style w:type="paragraph" w:customStyle="1" w:styleId="keywords">
    <w:name w:val="keywords"/>
    <w:next w:val="Normal"/>
    <w:rsid w:val="00D66C58"/>
    <w:pPr>
      <w:spacing w:after="400"/>
      <w:contextualSpacing/>
      <w:jc w:val="both"/>
    </w:pPr>
    <w:rPr>
      <w:rFonts w:ascii="Times New Roman" w:eastAsia="Times New Roman" w:hAnsi="Times New Roman"/>
      <w:sz w:val="18"/>
      <w:lang w:val="en-US" w:eastAsia="de-DE"/>
    </w:rPr>
  </w:style>
  <w:style w:type="paragraph" w:customStyle="1" w:styleId="email">
    <w:name w:val="email"/>
    <w:basedOn w:val="Normal"/>
    <w:next w:val="Normal"/>
    <w:rsid w:val="00D66C58"/>
    <w:pPr>
      <w:spacing w:line="200" w:lineRule="atLeast"/>
      <w:ind w:firstLine="0"/>
      <w:jc w:val="left"/>
    </w:pPr>
    <w:rPr>
      <w:sz w:val="18"/>
      <w:lang w:eastAsia="en-US"/>
    </w:rPr>
  </w:style>
  <w:style w:type="character" w:customStyle="1" w:styleId="italic">
    <w:name w:val="italic"/>
    <w:rsid w:val="00D66C58"/>
    <w:rPr>
      <w:i/>
      <w:iCs/>
    </w:rPr>
  </w:style>
  <w:style w:type="character" w:customStyle="1" w:styleId="bold">
    <w:name w:val="bold"/>
    <w:rsid w:val="00D66C58"/>
    <w:rPr>
      <w:b/>
      <w:bCs w:val="0"/>
    </w:rPr>
  </w:style>
  <w:style w:type="character" w:customStyle="1" w:styleId="underlined">
    <w:name w:val="underlined"/>
    <w:rsid w:val="00D66C58"/>
    <w:rPr>
      <w:u w:val="single"/>
      <w:lang w:val="en-GB"/>
    </w:rPr>
  </w:style>
  <w:style w:type="table" w:styleId="TableGrid">
    <w:name w:val="Table Grid"/>
    <w:basedOn w:val="TableNormal"/>
    <w:uiPriority w:val="59"/>
    <w:rsid w:val="00C40F34"/>
    <w:rPr>
      <w:rFonts w:ascii="Cambria" w:eastAsia="Cambria" w:hAnsi="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D1926"/>
    <w:pPr>
      <w:tabs>
        <w:tab w:val="clear" w:pos="340"/>
        <w:tab w:val="clear" w:pos="680"/>
        <w:tab w:val="center" w:pos="4320"/>
        <w:tab w:val="right" w:pos="8640"/>
      </w:tabs>
    </w:pPr>
  </w:style>
  <w:style w:type="character" w:customStyle="1" w:styleId="HeaderChar">
    <w:name w:val="Header Char"/>
    <w:link w:val="Header"/>
    <w:uiPriority w:val="99"/>
    <w:rsid w:val="00DD1926"/>
    <w:rPr>
      <w:rFonts w:ascii="Times New Roman" w:eastAsia="Times New Roman" w:hAnsi="Times New Roman"/>
      <w:lang w:eastAsia="de-DE"/>
    </w:rPr>
  </w:style>
  <w:style w:type="paragraph" w:styleId="Footer">
    <w:name w:val="footer"/>
    <w:basedOn w:val="Normal"/>
    <w:link w:val="FooterChar"/>
    <w:uiPriority w:val="99"/>
    <w:unhideWhenUsed/>
    <w:rsid w:val="00DD1926"/>
    <w:pPr>
      <w:tabs>
        <w:tab w:val="clear" w:pos="340"/>
        <w:tab w:val="clear" w:pos="680"/>
        <w:tab w:val="center" w:pos="4320"/>
        <w:tab w:val="right" w:pos="8640"/>
      </w:tabs>
    </w:pPr>
  </w:style>
  <w:style w:type="character" w:customStyle="1" w:styleId="FooterChar">
    <w:name w:val="Footer Char"/>
    <w:link w:val="Footer"/>
    <w:uiPriority w:val="99"/>
    <w:rsid w:val="00DD1926"/>
    <w:rPr>
      <w:rFonts w:ascii="Times New Roman" w:eastAsia="Times New Roman" w:hAnsi="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617251">
      <w:bodyDiv w:val="1"/>
      <w:marLeft w:val="0"/>
      <w:marRight w:val="0"/>
      <w:marTop w:val="0"/>
      <w:marBottom w:val="0"/>
      <w:divBdr>
        <w:top w:val="none" w:sz="0" w:space="0" w:color="auto"/>
        <w:left w:val="none" w:sz="0" w:space="0" w:color="auto"/>
        <w:bottom w:val="none" w:sz="0" w:space="0" w:color="auto"/>
        <w:right w:val="none" w:sz="0" w:space="0" w:color="auto"/>
      </w:divBdr>
    </w:div>
    <w:div w:id="476999607">
      <w:bodyDiv w:val="1"/>
      <w:marLeft w:val="0"/>
      <w:marRight w:val="0"/>
      <w:marTop w:val="0"/>
      <w:marBottom w:val="0"/>
      <w:divBdr>
        <w:top w:val="none" w:sz="0" w:space="0" w:color="auto"/>
        <w:left w:val="none" w:sz="0" w:space="0" w:color="auto"/>
        <w:bottom w:val="none" w:sz="0" w:space="0" w:color="auto"/>
        <w:right w:val="none" w:sz="0" w:space="0" w:color="auto"/>
      </w:divBdr>
      <w:divsChild>
        <w:div w:id="92088659">
          <w:marLeft w:val="0"/>
          <w:marRight w:val="0"/>
          <w:marTop w:val="0"/>
          <w:marBottom w:val="0"/>
          <w:divBdr>
            <w:top w:val="none" w:sz="0" w:space="0" w:color="auto"/>
            <w:left w:val="none" w:sz="0" w:space="0" w:color="auto"/>
            <w:bottom w:val="none" w:sz="0" w:space="0" w:color="auto"/>
            <w:right w:val="none" w:sz="0" w:space="0" w:color="auto"/>
          </w:divBdr>
        </w:div>
        <w:div w:id="878321006">
          <w:marLeft w:val="0"/>
          <w:marRight w:val="0"/>
          <w:marTop w:val="0"/>
          <w:marBottom w:val="0"/>
          <w:divBdr>
            <w:top w:val="none" w:sz="0" w:space="0" w:color="auto"/>
            <w:left w:val="none" w:sz="0" w:space="0" w:color="auto"/>
            <w:bottom w:val="none" w:sz="0" w:space="0" w:color="auto"/>
            <w:right w:val="none" w:sz="0" w:space="0" w:color="auto"/>
          </w:divBdr>
        </w:div>
        <w:div w:id="1745568754">
          <w:marLeft w:val="0"/>
          <w:marRight w:val="0"/>
          <w:marTop w:val="0"/>
          <w:marBottom w:val="0"/>
          <w:divBdr>
            <w:top w:val="none" w:sz="0" w:space="0" w:color="auto"/>
            <w:left w:val="none" w:sz="0" w:space="0" w:color="auto"/>
            <w:bottom w:val="none" w:sz="0" w:space="0" w:color="auto"/>
            <w:right w:val="none" w:sz="0" w:space="0" w:color="auto"/>
          </w:divBdr>
        </w:div>
        <w:div w:id="1986812290">
          <w:marLeft w:val="0"/>
          <w:marRight w:val="0"/>
          <w:marTop w:val="0"/>
          <w:marBottom w:val="0"/>
          <w:divBdr>
            <w:top w:val="none" w:sz="0" w:space="0" w:color="auto"/>
            <w:left w:val="none" w:sz="0" w:space="0" w:color="auto"/>
            <w:bottom w:val="none" w:sz="0" w:space="0" w:color="auto"/>
            <w:right w:val="none" w:sz="0" w:space="0" w:color="auto"/>
          </w:divBdr>
        </w:div>
        <w:div w:id="2114280068">
          <w:marLeft w:val="0"/>
          <w:marRight w:val="0"/>
          <w:marTop w:val="0"/>
          <w:marBottom w:val="0"/>
          <w:divBdr>
            <w:top w:val="none" w:sz="0" w:space="0" w:color="auto"/>
            <w:left w:val="none" w:sz="0" w:space="0" w:color="auto"/>
            <w:bottom w:val="none" w:sz="0" w:space="0" w:color="auto"/>
            <w:right w:val="none" w:sz="0" w:space="0" w:color="auto"/>
          </w:divBdr>
        </w:div>
      </w:divsChild>
    </w:div>
    <w:div w:id="179347370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OpenC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The Title of This Paper Should Be in Title Case (See Below), Single Spaced, Times New Roman, Bold 14pt and the Text Should Be</vt:lpstr>
    </vt:vector>
  </TitlesOfParts>
  <Company>HP</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Gesture-Based Control of the Scanning Electron Microscope Using a Low-Cost Webcam Sensor</dc:title>
  <dc:subject/>
  <dc:creator>Jessica Stanley</dc:creator>
  <cp:keywords/>
  <cp:lastModifiedBy>David Holburn</cp:lastModifiedBy>
  <cp:revision>5</cp:revision>
  <cp:lastPrinted>2017-11-17T16:30:00Z</cp:lastPrinted>
  <dcterms:created xsi:type="dcterms:W3CDTF">2018-02-15T20:50:00Z</dcterms:created>
  <dcterms:modified xsi:type="dcterms:W3CDTF">2018-02-15T22:32:00Z</dcterms:modified>
</cp:coreProperties>
</file>