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132A" w14:textId="77777777" w:rsidR="00630C70" w:rsidRPr="0007050C" w:rsidRDefault="0007050C" w:rsidP="0007050C">
      <w:pPr>
        <w:jc w:val="center"/>
        <w:rPr>
          <w:rFonts w:ascii="Times New Roman" w:hAnsi="Times New Roman" w:cs="Times New Roman"/>
          <w:b/>
        </w:rPr>
      </w:pPr>
      <w:r w:rsidRPr="0007050C">
        <w:rPr>
          <w:rFonts w:ascii="Times New Roman" w:hAnsi="Times New Roman" w:cs="Times New Roman"/>
          <w:b/>
        </w:rPr>
        <w:t>The Crux of Minimalist Criticism</w:t>
      </w:r>
    </w:p>
    <w:p w14:paraId="47B224AC" w14:textId="77777777" w:rsidR="0007050C" w:rsidRPr="0007050C" w:rsidRDefault="0007050C" w:rsidP="0007050C">
      <w:pPr>
        <w:jc w:val="center"/>
        <w:rPr>
          <w:rFonts w:ascii="Times New Roman" w:hAnsi="Times New Roman" w:cs="Times New Roman"/>
        </w:rPr>
      </w:pPr>
      <w:r w:rsidRPr="0007050C">
        <w:rPr>
          <w:rFonts w:ascii="Times New Roman" w:hAnsi="Times New Roman" w:cs="Times New Roman"/>
        </w:rPr>
        <w:t>by</w:t>
      </w:r>
    </w:p>
    <w:p w14:paraId="1835C256" w14:textId="77777777" w:rsidR="0007050C" w:rsidRPr="0007050C" w:rsidRDefault="0007050C" w:rsidP="0007050C">
      <w:pPr>
        <w:jc w:val="center"/>
        <w:rPr>
          <w:rFonts w:ascii="Times New Roman" w:hAnsi="Times New Roman" w:cs="Times New Roman"/>
        </w:rPr>
      </w:pPr>
      <w:r w:rsidRPr="0007050C">
        <w:rPr>
          <w:rFonts w:ascii="Times New Roman" w:hAnsi="Times New Roman" w:cs="Times New Roman"/>
        </w:rPr>
        <w:t>Matthew Bowman</w:t>
      </w:r>
    </w:p>
    <w:p w14:paraId="616D2DA3" w14:textId="77777777" w:rsidR="0007050C" w:rsidRDefault="0007050C">
      <w:pPr>
        <w:rPr>
          <w:rFonts w:ascii="Times New Roman" w:hAnsi="Times New Roman" w:cs="Times New Roman"/>
        </w:rPr>
      </w:pPr>
    </w:p>
    <w:p w14:paraId="347CC299" w14:textId="77777777" w:rsidR="0007050C" w:rsidRDefault="0007050C">
      <w:pPr>
        <w:rPr>
          <w:rFonts w:ascii="Times New Roman" w:hAnsi="Times New Roman" w:cs="Times New Roman"/>
        </w:rPr>
      </w:pPr>
    </w:p>
    <w:p w14:paraId="31422F24" w14:textId="310C1311" w:rsidR="00CF4330" w:rsidRDefault="0007050C" w:rsidP="0007050C">
      <w:pPr>
        <w:spacing w:line="360" w:lineRule="auto"/>
        <w:jc w:val="both"/>
        <w:rPr>
          <w:rFonts w:ascii="Times New Roman" w:hAnsi="Times New Roman" w:cs="Times New Roman"/>
        </w:rPr>
      </w:pPr>
      <w:r>
        <w:rPr>
          <w:rFonts w:ascii="Times New Roman" w:hAnsi="Times New Roman" w:cs="Times New Roman"/>
        </w:rPr>
        <w:t xml:space="preserve">Written </w:t>
      </w:r>
      <w:r w:rsidR="005557E8">
        <w:rPr>
          <w:rFonts w:ascii="Times New Roman" w:hAnsi="Times New Roman" w:cs="Times New Roman"/>
        </w:rPr>
        <w:t>over</w:t>
      </w:r>
      <w:r>
        <w:rPr>
          <w:rFonts w:ascii="Times New Roman" w:hAnsi="Times New Roman" w:cs="Times New Roman"/>
        </w:rPr>
        <w:t xml:space="preserve"> half a century ago, Michael Fried’s major essay ‘Art and Objecthood’ positioned Minimalism not only as </w:t>
      </w:r>
      <w:r w:rsidR="00CD712B">
        <w:rPr>
          <w:rFonts w:ascii="Times New Roman" w:hAnsi="Times New Roman" w:cs="Times New Roman"/>
        </w:rPr>
        <w:t xml:space="preserve">a </w:t>
      </w:r>
      <w:r>
        <w:rPr>
          <w:rFonts w:ascii="Times New Roman" w:hAnsi="Times New Roman" w:cs="Times New Roman"/>
        </w:rPr>
        <w:t xml:space="preserve">significant—albeit highly problematic—development in artistic practice but also as </w:t>
      </w:r>
      <w:r w:rsidR="00912105">
        <w:rPr>
          <w:rFonts w:ascii="Times New Roman" w:hAnsi="Times New Roman" w:cs="Times New Roman"/>
        </w:rPr>
        <w:t>codified</w:t>
      </w:r>
      <w:r>
        <w:rPr>
          <w:rFonts w:ascii="Times New Roman" w:hAnsi="Times New Roman" w:cs="Times New Roman"/>
        </w:rPr>
        <w:t xml:space="preserve"> by a distinct emphasis upon the written word. Preferring to call Minimalism ‘Lite</w:t>
      </w:r>
      <w:r w:rsidR="00202CCB">
        <w:rPr>
          <w:rFonts w:ascii="Times New Roman" w:hAnsi="Times New Roman" w:cs="Times New Roman"/>
        </w:rPr>
        <w:t>ralism’, Fried remarked: ‘The enterprise known variously as Minimal Art, ABC Art, Primary Structures, and Specific Objects is largely ideological. It seeks to declare and occupy a position—one that can be formulated in words and in fact has been so formulated by some of its leading practitioners’.</w:t>
      </w:r>
      <w:r>
        <w:rPr>
          <w:rFonts w:ascii="Times New Roman" w:hAnsi="Times New Roman" w:cs="Times New Roman"/>
        </w:rPr>
        <w:t xml:space="preserve"> In this context, the appellation ‘Literalism’ is worth paying some heed</w:t>
      </w:r>
      <w:r w:rsidR="00E54FF3">
        <w:rPr>
          <w:rFonts w:ascii="Times New Roman" w:hAnsi="Times New Roman" w:cs="Times New Roman"/>
        </w:rPr>
        <w:t xml:space="preserve">. Within ‘Art and Objecthood’ it is a word that strategically points in several directions that are, nonetheless, rooted in the materiality of the Minimalist object in particular and artworks in general. For instance, literalism referred to Minimalism’s </w:t>
      </w:r>
      <w:r w:rsidR="0048200F">
        <w:rPr>
          <w:rFonts w:ascii="Times New Roman" w:hAnsi="Times New Roman" w:cs="Times New Roman"/>
        </w:rPr>
        <w:t>concentration</w:t>
      </w:r>
      <w:r w:rsidR="00E54FF3">
        <w:rPr>
          <w:rFonts w:ascii="Times New Roman" w:hAnsi="Times New Roman" w:cs="Times New Roman"/>
        </w:rPr>
        <w:t xml:space="preserve"> upon materials </w:t>
      </w:r>
      <w:r w:rsidR="0048200F">
        <w:rPr>
          <w:rFonts w:ascii="Times New Roman" w:hAnsi="Times New Roman" w:cs="Times New Roman"/>
        </w:rPr>
        <w:t xml:space="preserve">in such a way that they become </w:t>
      </w:r>
      <w:r w:rsidR="00E54FF3">
        <w:rPr>
          <w:rFonts w:ascii="Times New Roman" w:hAnsi="Times New Roman" w:cs="Times New Roman"/>
        </w:rPr>
        <w:t xml:space="preserve">devoid of metaphoric or semiotic </w:t>
      </w:r>
      <w:r w:rsidR="0048200F">
        <w:rPr>
          <w:rFonts w:ascii="Times New Roman" w:hAnsi="Times New Roman" w:cs="Times New Roman"/>
        </w:rPr>
        <w:t xml:space="preserve">articulation; but it also suggested that Minimalist artists read—and took </w:t>
      </w:r>
      <w:r w:rsidR="0048200F" w:rsidRPr="0048200F">
        <w:rPr>
          <w:rFonts w:ascii="Times New Roman" w:hAnsi="Times New Roman" w:cs="Times New Roman"/>
          <w:i/>
        </w:rPr>
        <w:t>literally</w:t>
      </w:r>
      <w:r w:rsidR="0048200F">
        <w:rPr>
          <w:rFonts w:ascii="Times New Roman" w:hAnsi="Times New Roman" w:cs="Times New Roman"/>
        </w:rPr>
        <w:t xml:space="preserve">—Clement Greenberg’s influential account of modernism and medium specificity. Yet the </w:t>
      </w:r>
      <w:r w:rsidR="008233BC">
        <w:rPr>
          <w:rFonts w:ascii="Times New Roman" w:hAnsi="Times New Roman" w:cs="Times New Roman"/>
        </w:rPr>
        <w:t xml:space="preserve">word ‘literalism’ gestures in another direction. To the eye and ear, ‘literalism’ is obviously close to ‘literature’ and the ‘literary’. And this is not linguistic coincidence, but the outcome of a shared etymological history deriving from the late Latin ‘literalis’ (meaning ‘of and belonging to letters/writing’) and </w:t>
      </w:r>
      <w:r w:rsidR="008233BC">
        <w:rPr>
          <w:rFonts w:ascii="Times New Roman" w:hAnsi="Times New Roman" w:cs="Times New Roman"/>
          <w:i/>
        </w:rPr>
        <w:t xml:space="preserve">litera </w:t>
      </w:r>
      <w:r w:rsidR="008233BC">
        <w:rPr>
          <w:rFonts w:ascii="Times New Roman" w:hAnsi="Times New Roman" w:cs="Times New Roman"/>
        </w:rPr>
        <w:t xml:space="preserve">(meaning </w:t>
      </w:r>
      <w:r w:rsidR="00CF4330">
        <w:rPr>
          <w:rFonts w:ascii="Times New Roman" w:hAnsi="Times New Roman" w:cs="Times New Roman"/>
        </w:rPr>
        <w:t xml:space="preserve">‘letter, </w:t>
      </w:r>
      <w:r w:rsidR="008233BC">
        <w:rPr>
          <w:rFonts w:ascii="Times New Roman" w:hAnsi="Times New Roman" w:cs="Times New Roman"/>
        </w:rPr>
        <w:t>alphabeti</w:t>
      </w:r>
      <w:r w:rsidR="00CF4330">
        <w:rPr>
          <w:rFonts w:ascii="Times New Roman" w:hAnsi="Times New Roman" w:cs="Times New Roman"/>
        </w:rPr>
        <w:t xml:space="preserve">c sign; literature, books’). </w:t>
      </w:r>
    </w:p>
    <w:p w14:paraId="53173D76" w14:textId="77777777" w:rsidR="00FA6C71" w:rsidRDefault="00CF4330" w:rsidP="0007050C">
      <w:pPr>
        <w:spacing w:line="360" w:lineRule="auto"/>
        <w:jc w:val="both"/>
        <w:rPr>
          <w:rFonts w:ascii="Times New Roman" w:hAnsi="Times New Roman" w:cs="Times New Roman"/>
        </w:rPr>
      </w:pPr>
      <w:r>
        <w:rPr>
          <w:rFonts w:ascii="Times New Roman" w:hAnsi="Times New Roman" w:cs="Times New Roman"/>
        </w:rPr>
        <w:tab/>
        <w:t xml:space="preserve">In this paper, then, I want to explore what is at stake in this secondary sense of ‘literalism’ as well as its consequences. </w:t>
      </w:r>
      <w:r w:rsidR="00A1218A">
        <w:rPr>
          <w:rFonts w:ascii="Times New Roman" w:hAnsi="Times New Roman" w:cs="Times New Roman"/>
        </w:rPr>
        <w:t>Although it never caught on as a name for the body of practices emergent and quickly reaching an apogee in the mid-1960s</w:t>
      </w:r>
      <w:r w:rsidR="00984BAE">
        <w:rPr>
          <w:rFonts w:ascii="Times New Roman" w:hAnsi="Times New Roman" w:cs="Times New Roman"/>
        </w:rPr>
        <w:t xml:space="preserve">, a key claim of this paper is that ‘literalism’ stands as an apposite alternative designation to the more widely accepted ‘Minimalism’, capturing as it does its linguistic as well as its materialist dimension. ‘ABC Art’, another alternative that likewise never caught on, also indicates a similar claim through its reference to simple conventional structures and the basics of language. But what kind of writing was </w:t>
      </w:r>
      <w:r w:rsidR="00F455F8">
        <w:rPr>
          <w:rFonts w:ascii="Times New Roman" w:hAnsi="Times New Roman" w:cs="Times New Roman"/>
        </w:rPr>
        <w:t xml:space="preserve">imbricated in </w:t>
      </w:r>
      <w:r w:rsidR="00984BAE">
        <w:rPr>
          <w:rFonts w:ascii="Times New Roman" w:hAnsi="Times New Roman" w:cs="Times New Roman"/>
        </w:rPr>
        <w:t xml:space="preserve">Minimalism? And how does it compare with the overtly textual operations that would mark wide swathes of conceptualism in the second half of the 1960s? </w:t>
      </w:r>
      <w:r w:rsidR="00FA6C71">
        <w:rPr>
          <w:rFonts w:ascii="Times New Roman" w:hAnsi="Times New Roman" w:cs="Times New Roman"/>
        </w:rPr>
        <w:t xml:space="preserve">My </w:t>
      </w:r>
      <w:r w:rsidR="00F455F8">
        <w:rPr>
          <w:rFonts w:ascii="Times New Roman" w:hAnsi="Times New Roman" w:cs="Times New Roman"/>
        </w:rPr>
        <w:t xml:space="preserve">overall </w:t>
      </w:r>
      <w:r w:rsidR="00F455F8">
        <w:rPr>
          <w:rFonts w:ascii="Times New Roman" w:hAnsi="Times New Roman" w:cs="Times New Roman"/>
        </w:rPr>
        <w:lastRenderedPageBreak/>
        <w:t xml:space="preserve">answer to these questions is that Minimalism’s writing was interlinked with art criticism, but what this means will take some explanation. </w:t>
      </w:r>
    </w:p>
    <w:p w14:paraId="35443A35" w14:textId="3AD09D5B" w:rsidR="003C1B96" w:rsidRDefault="003C1B96" w:rsidP="0007050C">
      <w:pPr>
        <w:spacing w:line="360" w:lineRule="auto"/>
        <w:jc w:val="both"/>
        <w:rPr>
          <w:rFonts w:ascii="Times New Roman" w:hAnsi="Times New Roman" w:cs="Times New Roman"/>
        </w:rPr>
      </w:pPr>
      <w:r>
        <w:rPr>
          <w:rFonts w:ascii="Times New Roman" w:hAnsi="Times New Roman" w:cs="Times New Roman"/>
        </w:rPr>
        <w:tab/>
        <w:t xml:space="preserve">As a way of approaching Minimalism’s relation to writing, it is useful to consider the largely discursive sources marshaled by Fried in ‘Art and Objecthood’. In order to construct his argument, Fried examines three programmatic texts (two written by Robert Morris and one by Donald Judd) alongside two published interviews (one with Tony Smith and the other a transcript of a radio interview featuring Judd and Fried’s close friend, Frank Stella). These are not the only discursive sources that ‘Art and Objecthood’ depends upon, however, as in the background of its discussion is Clement Greenberg’s 1962 essay ‘After Abstract Expressionism’ and two essays by the philosopher Stanley Cavell, namely ‘Music Discomposed’ and ‘The Avoidance of Love’. </w:t>
      </w:r>
    </w:p>
    <w:p w14:paraId="21175A2F" w14:textId="5E635840" w:rsidR="003C1B96" w:rsidRDefault="003C1B96" w:rsidP="0007050C">
      <w:pPr>
        <w:spacing w:line="360" w:lineRule="auto"/>
        <w:jc w:val="both"/>
        <w:rPr>
          <w:rFonts w:ascii="Times New Roman" w:hAnsi="Times New Roman" w:cs="Times New Roman"/>
        </w:rPr>
      </w:pPr>
      <w:r>
        <w:rPr>
          <w:rFonts w:ascii="Times New Roman" w:hAnsi="Times New Roman" w:cs="Times New Roman"/>
        </w:rPr>
        <w:tab/>
        <w:t xml:space="preserve">To be sure, there is nothing remotely unusual about an art critic referring to textual material in support of their argument—far from it. Rather, the reason why I list the </w:t>
      </w:r>
      <w:r w:rsidR="00936CC9">
        <w:rPr>
          <w:rFonts w:ascii="Times New Roman" w:hAnsi="Times New Roman" w:cs="Times New Roman"/>
        </w:rPr>
        <w:t xml:space="preserve">discourses utilized as evidence in ‘Art and Objecthood’ is that the mere presence of discourses already posits the claim about Minimalism that Fried will explicate. Put more baldly, </w:t>
      </w:r>
      <w:r w:rsidR="00301820">
        <w:rPr>
          <w:rFonts w:ascii="Times New Roman" w:hAnsi="Times New Roman" w:cs="Times New Roman"/>
        </w:rPr>
        <w:t xml:space="preserve">one of </w:t>
      </w:r>
      <w:r w:rsidR="00936CC9">
        <w:rPr>
          <w:rFonts w:ascii="Times New Roman" w:hAnsi="Times New Roman" w:cs="Times New Roman"/>
        </w:rPr>
        <w:t>his basic contention</w:t>
      </w:r>
      <w:r w:rsidR="00301820">
        <w:rPr>
          <w:rFonts w:ascii="Times New Roman" w:hAnsi="Times New Roman" w:cs="Times New Roman"/>
        </w:rPr>
        <w:t>s</w:t>
      </w:r>
      <w:r w:rsidR="00936CC9">
        <w:rPr>
          <w:rFonts w:ascii="Times New Roman" w:hAnsi="Times New Roman" w:cs="Times New Roman"/>
        </w:rPr>
        <w:t xml:space="preserve"> is that these discourses—embodied in major essays like Judd’s ‘Specific Objects’ and Morris’ multi-part ‘Notes on Scu</w:t>
      </w:r>
      <w:r w:rsidR="0048233E">
        <w:rPr>
          <w:rFonts w:ascii="Times New Roman" w:hAnsi="Times New Roman" w:cs="Times New Roman"/>
        </w:rPr>
        <w:t>l</w:t>
      </w:r>
      <w:r w:rsidR="00936CC9">
        <w:rPr>
          <w:rFonts w:ascii="Times New Roman" w:hAnsi="Times New Roman" w:cs="Times New Roman"/>
        </w:rPr>
        <w:t>pture’—</w:t>
      </w:r>
      <w:r w:rsidR="00936CC9">
        <w:rPr>
          <w:rFonts w:ascii="Times New Roman" w:hAnsi="Times New Roman" w:cs="Times New Roman"/>
          <w:i/>
        </w:rPr>
        <w:t xml:space="preserve">precede </w:t>
      </w:r>
      <w:r w:rsidR="00936CC9">
        <w:rPr>
          <w:rFonts w:ascii="Times New Roman" w:hAnsi="Times New Roman" w:cs="Times New Roman"/>
        </w:rPr>
        <w:t xml:space="preserve">the experience of the Minimalist object and then goes onto determinatively subtend and hence define the content of that experience. The consequence of this discursive predetermination is not only the establishment, in Fried’s eyes, of a particularly vicious hermeneutic circle but also the virtual blocking of the beholder’s own distinct phenomenological experience insofar as their experience will broadly follow the protocols already given to them via the pre-existing discourse. In that respect, Fried holds that the various texts written by Morris and others </w:t>
      </w:r>
      <w:r w:rsidR="00936CC9">
        <w:rPr>
          <w:rFonts w:ascii="Times New Roman" w:hAnsi="Times New Roman" w:cs="Times New Roman"/>
          <w:i/>
        </w:rPr>
        <w:t xml:space="preserve">prescribe </w:t>
      </w:r>
      <w:r w:rsidR="00936CC9">
        <w:rPr>
          <w:rFonts w:ascii="Times New Roman" w:hAnsi="Times New Roman" w:cs="Times New Roman"/>
        </w:rPr>
        <w:t>as much as—if not more than—</w:t>
      </w:r>
      <w:r w:rsidR="00936CC9">
        <w:rPr>
          <w:rFonts w:ascii="Times New Roman" w:hAnsi="Times New Roman" w:cs="Times New Roman"/>
          <w:i/>
        </w:rPr>
        <w:t xml:space="preserve">describe </w:t>
      </w:r>
      <w:r w:rsidR="00936CC9">
        <w:rPr>
          <w:rFonts w:ascii="Times New Roman" w:hAnsi="Times New Roman" w:cs="Times New Roman"/>
        </w:rPr>
        <w:t xml:space="preserve">the experience required </w:t>
      </w:r>
      <w:r w:rsidR="00EC3A91">
        <w:rPr>
          <w:rFonts w:ascii="Times New Roman" w:hAnsi="Times New Roman" w:cs="Times New Roman"/>
        </w:rPr>
        <w:t xml:space="preserve">of Minimalist artworks. </w:t>
      </w:r>
    </w:p>
    <w:p w14:paraId="1B43F10E" w14:textId="70318F7C" w:rsidR="00C95D07" w:rsidRDefault="00C95D07" w:rsidP="0007050C">
      <w:pPr>
        <w:spacing w:line="360" w:lineRule="auto"/>
        <w:jc w:val="both"/>
        <w:rPr>
          <w:rFonts w:ascii="Times New Roman" w:hAnsi="Times New Roman" w:cs="Times New Roman"/>
        </w:rPr>
      </w:pPr>
      <w:r>
        <w:rPr>
          <w:rFonts w:ascii="Times New Roman" w:hAnsi="Times New Roman" w:cs="Times New Roman"/>
        </w:rPr>
        <w:tab/>
      </w:r>
      <w:r w:rsidR="00FD056B">
        <w:rPr>
          <w:rFonts w:ascii="Times New Roman" w:hAnsi="Times New Roman" w:cs="Times New Roman"/>
        </w:rPr>
        <w:t>Insofar as</w:t>
      </w:r>
      <w:r>
        <w:rPr>
          <w:rFonts w:ascii="Times New Roman" w:hAnsi="Times New Roman" w:cs="Times New Roman"/>
        </w:rPr>
        <w:t xml:space="preserve"> the written element is especially at the forefront of Fried’s mind, it is worth taking seriously the sense that this element is far from incident</w:t>
      </w:r>
      <w:r w:rsidR="007170D6">
        <w:rPr>
          <w:rFonts w:ascii="Times New Roman" w:hAnsi="Times New Roman" w:cs="Times New Roman"/>
        </w:rPr>
        <w:t>al</w:t>
      </w:r>
      <w:r>
        <w:rPr>
          <w:rFonts w:ascii="Times New Roman" w:hAnsi="Times New Roman" w:cs="Times New Roman"/>
        </w:rPr>
        <w:t xml:space="preserve"> to Minimalist artworks. </w:t>
      </w:r>
      <w:r w:rsidR="002E71B8">
        <w:rPr>
          <w:rFonts w:ascii="Times New Roman" w:hAnsi="Times New Roman" w:cs="Times New Roman"/>
        </w:rPr>
        <w:t>The question, then, is why did such writing become so central to the Minimalist enterprise</w:t>
      </w:r>
      <w:r w:rsidR="00A00808">
        <w:rPr>
          <w:rFonts w:ascii="Times New Roman" w:hAnsi="Times New Roman" w:cs="Times New Roman"/>
        </w:rPr>
        <w:t xml:space="preserve"> and why did Fried perceive it to be such a threat beyond his worr</w:t>
      </w:r>
      <w:r w:rsidR="00982FEC">
        <w:rPr>
          <w:rFonts w:ascii="Times New Roman" w:hAnsi="Times New Roman" w:cs="Times New Roman"/>
        </w:rPr>
        <w:t>y that it potentially restricts</w:t>
      </w:r>
      <w:r w:rsidR="00A00808">
        <w:rPr>
          <w:rFonts w:ascii="Times New Roman" w:hAnsi="Times New Roman" w:cs="Times New Roman"/>
        </w:rPr>
        <w:t xml:space="preserve"> the beholder’s own specific response? After all, artists writing about their own </w:t>
      </w:r>
      <w:r w:rsidR="004B7BD8">
        <w:rPr>
          <w:rFonts w:ascii="Times New Roman" w:hAnsi="Times New Roman" w:cs="Times New Roman"/>
        </w:rPr>
        <w:t>practices</w:t>
      </w:r>
      <w:r w:rsidR="00A00808">
        <w:rPr>
          <w:rFonts w:ascii="Times New Roman" w:hAnsi="Times New Roman" w:cs="Times New Roman"/>
        </w:rPr>
        <w:t xml:space="preserve">, or even about </w:t>
      </w:r>
      <w:r w:rsidR="004B7BD8">
        <w:rPr>
          <w:rFonts w:ascii="Times New Roman" w:hAnsi="Times New Roman" w:cs="Times New Roman"/>
        </w:rPr>
        <w:t xml:space="preserve">their forebears and colleagues, has long been a well-established activity. </w:t>
      </w:r>
      <w:r w:rsidR="00191247">
        <w:rPr>
          <w:rFonts w:ascii="Times New Roman" w:hAnsi="Times New Roman" w:cs="Times New Roman"/>
        </w:rPr>
        <w:t>What, then, was at stake here? In his brief essay on Robert Smithson’s writings</w:t>
      </w:r>
      <w:r w:rsidR="007D756A">
        <w:rPr>
          <w:rFonts w:ascii="Times New Roman" w:hAnsi="Times New Roman" w:cs="Times New Roman"/>
        </w:rPr>
        <w:t xml:space="preserve"> published in </w:t>
      </w:r>
      <w:r w:rsidR="007D756A" w:rsidRPr="00544B5D">
        <w:rPr>
          <w:rFonts w:ascii="Times New Roman" w:hAnsi="Times New Roman" w:cs="Times New Roman"/>
        </w:rPr>
        <w:t>1979</w:t>
      </w:r>
      <w:r w:rsidR="00191247">
        <w:rPr>
          <w:rFonts w:ascii="Times New Roman" w:hAnsi="Times New Roman" w:cs="Times New Roman"/>
        </w:rPr>
        <w:t xml:space="preserve">, Craig Owens </w:t>
      </w:r>
      <w:r w:rsidR="006E2117">
        <w:rPr>
          <w:rFonts w:ascii="Times New Roman" w:hAnsi="Times New Roman" w:cs="Times New Roman"/>
        </w:rPr>
        <w:t>analysed</w:t>
      </w:r>
      <w:r w:rsidR="00FA1C95">
        <w:rPr>
          <w:rFonts w:ascii="Times New Roman" w:hAnsi="Times New Roman" w:cs="Times New Roman"/>
        </w:rPr>
        <w:t xml:space="preserve"> </w:t>
      </w:r>
      <w:r w:rsidR="006E2117">
        <w:rPr>
          <w:rFonts w:ascii="Times New Roman" w:hAnsi="Times New Roman" w:cs="Times New Roman"/>
        </w:rPr>
        <w:t>the ‘eruption of</w:t>
      </w:r>
      <w:r w:rsidR="0077641B">
        <w:rPr>
          <w:rFonts w:ascii="Times New Roman" w:hAnsi="Times New Roman" w:cs="Times New Roman"/>
        </w:rPr>
        <w:t xml:space="preserve"> language into the aesthetic field in the 1960s [that] would occur with all the force of the return of the repressed</w:t>
      </w:r>
      <w:r w:rsidR="00FA1C95">
        <w:rPr>
          <w:rFonts w:ascii="Times New Roman" w:hAnsi="Times New Roman" w:cs="Times New Roman"/>
        </w:rPr>
        <w:t>‘</w:t>
      </w:r>
      <w:r w:rsidR="0077641B">
        <w:rPr>
          <w:rFonts w:ascii="Times New Roman" w:hAnsi="Times New Roman" w:cs="Times New Roman"/>
        </w:rPr>
        <w:t>.</w:t>
      </w:r>
      <w:r w:rsidR="0077641B">
        <w:rPr>
          <w:rStyle w:val="FootnoteReference"/>
          <w:rFonts w:ascii="Times New Roman" w:hAnsi="Times New Roman" w:cs="Times New Roman"/>
        </w:rPr>
        <w:footnoteReference w:id="1"/>
      </w:r>
      <w:r w:rsidR="0077641B">
        <w:rPr>
          <w:rFonts w:ascii="Times New Roman" w:hAnsi="Times New Roman" w:cs="Times New Roman"/>
        </w:rPr>
        <w:t xml:space="preserve"> </w:t>
      </w:r>
      <w:r w:rsidR="00A63CE7">
        <w:rPr>
          <w:rFonts w:ascii="Times New Roman" w:hAnsi="Times New Roman" w:cs="Times New Roman"/>
        </w:rPr>
        <w:t xml:space="preserve">Owens explicitly links this ‘eruption’ with Minimalism in particular. </w:t>
      </w:r>
    </w:p>
    <w:p w14:paraId="4E936BA2" w14:textId="04606E9E" w:rsidR="009A788F" w:rsidRDefault="00FA1C95" w:rsidP="0007050C">
      <w:pPr>
        <w:spacing w:line="360" w:lineRule="auto"/>
        <w:jc w:val="both"/>
        <w:rPr>
          <w:rFonts w:ascii="Times New Roman" w:hAnsi="Times New Roman" w:cs="Times New Roman"/>
        </w:rPr>
      </w:pPr>
      <w:r>
        <w:rPr>
          <w:rFonts w:ascii="Times New Roman" w:hAnsi="Times New Roman" w:cs="Times New Roman"/>
        </w:rPr>
        <w:tab/>
        <w:t xml:space="preserve">The argument proposed by Owens clearly reflects his own reading of key essays by Roland Barthes and the growing availability of </w:t>
      </w:r>
      <w:r w:rsidR="0077641B">
        <w:rPr>
          <w:rFonts w:ascii="Times New Roman" w:hAnsi="Times New Roman" w:cs="Times New Roman"/>
        </w:rPr>
        <w:t xml:space="preserve">1960s </w:t>
      </w:r>
      <w:r>
        <w:rPr>
          <w:rFonts w:ascii="Times New Roman" w:hAnsi="Times New Roman" w:cs="Times New Roman"/>
        </w:rPr>
        <w:t xml:space="preserve">stucturalist and post-structuralist theories to the art-critical scene of the late 1970s. However, I want to </w:t>
      </w:r>
      <w:r w:rsidR="007C73D0">
        <w:rPr>
          <w:rFonts w:ascii="Times New Roman" w:hAnsi="Times New Roman" w:cs="Times New Roman"/>
        </w:rPr>
        <w:t>suggest</w:t>
      </w:r>
      <w:r>
        <w:rPr>
          <w:rFonts w:ascii="Times New Roman" w:hAnsi="Times New Roman" w:cs="Times New Roman"/>
        </w:rPr>
        <w:t xml:space="preserve"> that Minimalism’s own utilization of discourse </w:t>
      </w:r>
      <w:r w:rsidR="00DF33B2">
        <w:rPr>
          <w:rFonts w:ascii="Times New Roman" w:hAnsi="Times New Roman" w:cs="Times New Roman"/>
        </w:rPr>
        <w:t xml:space="preserve">was just </w:t>
      </w:r>
      <w:r w:rsidR="00DF33B2" w:rsidRPr="00982FEC">
        <w:rPr>
          <w:rFonts w:ascii="Times New Roman" w:hAnsi="Times New Roman" w:cs="Times New Roman"/>
          <w:i/>
        </w:rPr>
        <w:t>before</w:t>
      </w:r>
      <w:r w:rsidR="00DF33B2">
        <w:rPr>
          <w:rFonts w:ascii="Times New Roman" w:hAnsi="Times New Roman" w:cs="Times New Roman"/>
        </w:rPr>
        <w:t xml:space="preserve"> the shift towards</w:t>
      </w:r>
      <w:r w:rsidR="00A04C1C">
        <w:rPr>
          <w:rFonts w:ascii="Times New Roman" w:hAnsi="Times New Roman" w:cs="Times New Roman"/>
        </w:rPr>
        <w:t xml:space="preserve"> textuality described by Owens but, also, played a major role in setting the conditions of that shift</w:t>
      </w:r>
      <w:r w:rsidR="00982FEC">
        <w:rPr>
          <w:rFonts w:ascii="Times New Roman" w:hAnsi="Times New Roman" w:cs="Times New Roman"/>
        </w:rPr>
        <w:t>,</w:t>
      </w:r>
      <w:r w:rsidR="00B45A30">
        <w:rPr>
          <w:rFonts w:ascii="Times New Roman" w:hAnsi="Times New Roman" w:cs="Times New Roman"/>
        </w:rPr>
        <w:t xml:space="preserve"> thereby assisting in its enactment</w:t>
      </w:r>
      <w:r w:rsidR="00A04C1C">
        <w:rPr>
          <w:rFonts w:ascii="Times New Roman" w:hAnsi="Times New Roman" w:cs="Times New Roman"/>
        </w:rPr>
        <w:t xml:space="preserve">. </w:t>
      </w:r>
      <w:r w:rsidR="00B978F0">
        <w:rPr>
          <w:rFonts w:ascii="Times New Roman" w:hAnsi="Times New Roman" w:cs="Times New Roman"/>
        </w:rPr>
        <w:t xml:space="preserve">Rather than evincing a concern for the materiality and open-endedness of the text as highlighted in post-structuralist theory, the writings produced by the Minimalists were conceived in response to American art criticism. Especially prominent here, of course, is Clement Greenberg and the formalist-modernist focus of his criticism. </w:t>
      </w:r>
    </w:p>
    <w:p w14:paraId="0894F342" w14:textId="7270B180" w:rsidR="009A788F" w:rsidRDefault="009A788F" w:rsidP="0007050C">
      <w:pPr>
        <w:spacing w:line="360" w:lineRule="auto"/>
        <w:jc w:val="both"/>
        <w:rPr>
          <w:rFonts w:ascii="Times New Roman" w:hAnsi="Times New Roman" w:cs="Times New Roman"/>
        </w:rPr>
      </w:pPr>
      <w:r>
        <w:rPr>
          <w:rFonts w:ascii="Times New Roman" w:hAnsi="Times New Roman" w:cs="Times New Roman"/>
        </w:rPr>
        <w:tab/>
        <w:t xml:space="preserve">Greenberg’s centrality to Minimalism becomes apparent in several places. For example, ‘Art and Objecthood’ is simultaneously a fierce attack upon Minimalism and an Oedipal rejection of Greenberg’s critical positions. The conjunction was hardly arbitrary to Fried’s mind: in conceiving modernism teleologically as the progressive stripping of each art medium’s contingent qualities </w:t>
      </w:r>
      <w:r w:rsidR="005F3536">
        <w:rPr>
          <w:rFonts w:ascii="Times New Roman" w:hAnsi="Times New Roman" w:cs="Times New Roman"/>
        </w:rPr>
        <w:t xml:space="preserve">in order to uncover its </w:t>
      </w:r>
      <w:r w:rsidR="002237FC">
        <w:rPr>
          <w:rFonts w:ascii="Times New Roman" w:hAnsi="Times New Roman" w:cs="Times New Roman"/>
        </w:rPr>
        <w:t xml:space="preserve">hidden </w:t>
      </w:r>
      <w:r w:rsidR="005F3536">
        <w:rPr>
          <w:rFonts w:ascii="Times New Roman" w:hAnsi="Times New Roman" w:cs="Times New Roman"/>
        </w:rPr>
        <w:t>‘essence’, Greenberg’s criticism had—it seemed to Fried—provided the relevant theoretical and historical framework that legitimated the Minimalist enterprise</w:t>
      </w:r>
      <w:r w:rsidR="00CE51BB">
        <w:rPr>
          <w:rFonts w:ascii="Times New Roman" w:hAnsi="Times New Roman" w:cs="Times New Roman"/>
        </w:rPr>
        <w:t xml:space="preserve"> (even if this was an enterprise that would be fervently refused by Greenberg)</w:t>
      </w:r>
      <w:r w:rsidR="005F3536">
        <w:rPr>
          <w:rFonts w:ascii="Times New Roman" w:hAnsi="Times New Roman" w:cs="Times New Roman"/>
        </w:rPr>
        <w:t xml:space="preserve">. Because Minimalism appeared to follow as a corollary from Greenberg’s conclusions, then it world appear a viable strategy to critique </w:t>
      </w:r>
      <w:r w:rsidR="00CE51BB">
        <w:rPr>
          <w:rFonts w:ascii="Times New Roman" w:hAnsi="Times New Roman" w:cs="Times New Roman"/>
        </w:rPr>
        <w:t xml:space="preserve">and delegitimize </w:t>
      </w:r>
      <w:r w:rsidR="005F3536">
        <w:rPr>
          <w:rFonts w:ascii="Times New Roman" w:hAnsi="Times New Roman" w:cs="Times New Roman"/>
        </w:rPr>
        <w:t xml:space="preserve">Minimalism by </w:t>
      </w:r>
      <w:r w:rsidR="00CE51BB">
        <w:rPr>
          <w:rFonts w:ascii="Times New Roman" w:hAnsi="Times New Roman" w:cs="Times New Roman"/>
        </w:rPr>
        <w:t>challenging Greenberg</w:t>
      </w:r>
      <w:r w:rsidR="00D927B2" w:rsidRPr="002237FC">
        <w:rPr>
          <w:rFonts w:ascii="Times New Roman" w:hAnsi="Times New Roman" w:cs="Times New Roman"/>
        </w:rPr>
        <w:t xml:space="preserve">. Fried has, broadly speaking, two lines of </w:t>
      </w:r>
      <w:r w:rsidR="002237FC">
        <w:rPr>
          <w:rFonts w:ascii="Times New Roman" w:hAnsi="Times New Roman" w:cs="Times New Roman"/>
        </w:rPr>
        <w:t>attack here. F</w:t>
      </w:r>
      <w:r w:rsidR="00D927B2" w:rsidRPr="002237FC">
        <w:rPr>
          <w:rFonts w:ascii="Times New Roman" w:hAnsi="Times New Roman" w:cs="Times New Roman"/>
        </w:rPr>
        <w:t xml:space="preserve">irstly, he deems it strategically </w:t>
      </w:r>
      <w:r w:rsidR="00D927B2">
        <w:rPr>
          <w:rFonts w:ascii="Times New Roman" w:hAnsi="Times New Roman" w:cs="Times New Roman"/>
        </w:rPr>
        <w:t xml:space="preserve">necessary to challenge Greenberg’s teleological narrative of modernist painting’s development, thereby removing the seeming inevitability of Minimalism as a outcome of that development. This he achieves in his earlier essay on Frank Stella by rethinking the history of modernism through Thomas Kuhn’s influential discussion of scientific history as delineated by the notion of the paradigm shift. And the second approach, more evident in ‘Art and Objecthood’, is to displace the critical assertion of a medium’s essence through a quasi-deconstructive rethinking of the relationship between essence and convention. </w:t>
      </w:r>
    </w:p>
    <w:p w14:paraId="281B98FC" w14:textId="339190E7" w:rsidR="00A57D0C" w:rsidRPr="008F0235" w:rsidRDefault="00A57D0C" w:rsidP="008F0235">
      <w:pPr>
        <w:spacing w:line="360" w:lineRule="auto"/>
        <w:ind w:firstLine="720"/>
        <w:jc w:val="both"/>
        <w:rPr>
          <w:rFonts w:ascii="Times New Roman" w:hAnsi="Times New Roman" w:cs="Times New Roman"/>
          <w:lang w:val="en-GB"/>
        </w:rPr>
      </w:pPr>
      <w:r>
        <w:rPr>
          <w:rFonts w:ascii="Times New Roman" w:hAnsi="Times New Roman" w:cs="Times New Roman"/>
        </w:rPr>
        <w:t>While Fried makes a case for the</w:t>
      </w:r>
      <w:r w:rsidR="001B7137">
        <w:rPr>
          <w:rFonts w:ascii="Times New Roman" w:hAnsi="Times New Roman" w:cs="Times New Roman"/>
        </w:rPr>
        <w:t xml:space="preserve"> direct</w:t>
      </w:r>
      <w:r>
        <w:rPr>
          <w:rFonts w:ascii="Times New Roman" w:hAnsi="Times New Roman" w:cs="Times New Roman"/>
        </w:rPr>
        <w:t xml:space="preserve"> continuity </w:t>
      </w:r>
      <w:r w:rsidR="001B7137">
        <w:rPr>
          <w:rFonts w:ascii="Times New Roman" w:hAnsi="Times New Roman" w:cs="Times New Roman"/>
        </w:rPr>
        <w:t xml:space="preserve">leading </w:t>
      </w:r>
      <w:r>
        <w:rPr>
          <w:rFonts w:ascii="Times New Roman" w:hAnsi="Times New Roman" w:cs="Times New Roman"/>
        </w:rPr>
        <w:t>from Greenberg to Minimalism, other forms of linkage are evident. Take, for example, Judd’s</w:t>
      </w:r>
      <w:r w:rsidR="003D6598">
        <w:rPr>
          <w:rFonts w:ascii="Times New Roman" w:hAnsi="Times New Roman" w:cs="Times New Roman"/>
        </w:rPr>
        <w:t xml:space="preserve"> essay ‘Specific Objects’ published in 1965. </w:t>
      </w:r>
      <w:r w:rsidR="004830C6">
        <w:rPr>
          <w:rFonts w:ascii="Times New Roman" w:hAnsi="Times New Roman" w:cs="Times New Roman"/>
        </w:rPr>
        <w:t xml:space="preserve">Although written ostensibly as a report surveying the growing concern for three-dimensional artworks in contemporary practice, it has been much noted that </w:t>
      </w:r>
      <w:r w:rsidR="00733FB3">
        <w:rPr>
          <w:rFonts w:ascii="Times New Roman" w:hAnsi="Times New Roman" w:cs="Times New Roman"/>
        </w:rPr>
        <w:t>Judd’s frames of reference explicitly challenged Greenberg’s criticism. The essentialist demand for medium specificity, so crucial to Greenberg’s thinking, is countered by Judd when he famously opens his essay with the claim that ‘</w:t>
      </w:r>
      <w:r w:rsidR="00733FB3" w:rsidRPr="00733FB3">
        <w:rPr>
          <w:rFonts w:ascii="Times New Roman" w:hAnsi="Times New Roman" w:cs="Times New Roman"/>
          <w:lang w:val="en-GB"/>
        </w:rPr>
        <w:t>the best new work in the last few years has been</w:t>
      </w:r>
      <w:r w:rsidR="00733FB3">
        <w:rPr>
          <w:rFonts w:ascii="Times New Roman" w:hAnsi="Times New Roman" w:cs="Times New Roman"/>
          <w:lang w:val="en-GB"/>
        </w:rPr>
        <w:t xml:space="preserve"> neither painting nor sculpture’. Yet the arguments proffered in ‘Specific Objects’ do not constitute a total rejection of Greenberg</w:t>
      </w:r>
      <w:r w:rsidR="008E236F">
        <w:rPr>
          <w:rFonts w:ascii="Times New Roman" w:hAnsi="Times New Roman" w:cs="Times New Roman"/>
          <w:lang w:val="en-GB"/>
        </w:rPr>
        <w:t>’s influential criticism</w:t>
      </w:r>
      <w:r w:rsidR="00733FB3">
        <w:rPr>
          <w:rFonts w:ascii="Times New Roman" w:hAnsi="Times New Roman" w:cs="Times New Roman"/>
          <w:lang w:val="en-GB"/>
        </w:rPr>
        <w:t xml:space="preserve">. On the contrary, </w:t>
      </w:r>
      <w:r w:rsidR="00FE7558">
        <w:rPr>
          <w:rFonts w:ascii="Times New Roman" w:hAnsi="Times New Roman" w:cs="Times New Roman"/>
          <w:lang w:val="en-GB"/>
        </w:rPr>
        <w:t xml:space="preserve">Judd fundamentally accepted the terms deployed by the older critic and </w:t>
      </w:r>
      <w:r w:rsidR="008F0235">
        <w:rPr>
          <w:rFonts w:ascii="Times New Roman" w:hAnsi="Times New Roman" w:cs="Times New Roman"/>
          <w:lang w:val="en-GB"/>
        </w:rPr>
        <w:t xml:space="preserve">more or less posited the next logical step that would go beyond Greenberg. </w:t>
      </w:r>
      <w:r w:rsidR="00733FB3">
        <w:rPr>
          <w:rFonts w:ascii="Times New Roman" w:hAnsi="Times New Roman" w:cs="Times New Roman"/>
          <w:lang w:val="en-GB"/>
        </w:rPr>
        <w:t xml:space="preserve"> </w:t>
      </w:r>
      <w:r>
        <w:rPr>
          <w:rFonts w:ascii="Times New Roman" w:hAnsi="Times New Roman" w:cs="Times New Roman"/>
        </w:rPr>
        <w:t xml:space="preserve">It is with quite some acuteness, therefore, that Thierry de Duve writes: </w:t>
      </w:r>
      <w:r w:rsidR="002E71B8">
        <w:rPr>
          <w:rFonts w:ascii="Times New Roman" w:hAnsi="Times New Roman" w:cs="Times New Roman"/>
        </w:rPr>
        <w:t xml:space="preserve">‘Judd’s justification for minimal art is absolutely overdetermined, albeit </w:t>
      </w:r>
      <w:r w:rsidR="002E71B8">
        <w:rPr>
          <w:rFonts w:ascii="Times New Roman" w:hAnsi="Times New Roman" w:cs="Times New Roman"/>
          <w:i/>
        </w:rPr>
        <w:t>a contrario</w:t>
      </w:r>
      <w:r w:rsidR="002E71B8">
        <w:rPr>
          <w:rFonts w:ascii="Times New Roman" w:hAnsi="Times New Roman" w:cs="Times New Roman"/>
        </w:rPr>
        <w:t>, by the Greenbergian doctrine’.</w:t>
      </w:r>
      <w:r w:rsidR="002E71B8">
        <w:rPr>
          <w:rStyle w:val="FootnoteReference"/>
          <w:rFonts w:ascii="Times New Roman" w:hAnsi="Times New Roman" w:cs="Times New Roman"/>
        </w:rPr>
        <w:footnoteReference w:id="2"/>
      </w:r>
      <w:r w:rsidR="002E71B8">
        <w:rPr>
          <w:rFonts w:ascii="Times New Roman" w:hAnsi="Times New Roman" w:cs="Times New Roman"/>
        </w:rPr>
        <w:t xml:space="preserve"> </w:t>
      </w:r>
    </w:p>
    <w:p w14:paraId="11594125" w14:textId="62D3B9FC" w:rsidR="00A57D0C" w:rsidRDefault="00A57D0C" w:rsidP="00154C58">
      <w:pPr>
        <w:spacing w:line="360" w:lineRule="auto"/>
        <w:ind w:firstLine="720"/>
        <w:jc w:val="both"/>
        <w:rPr>
          <w:rFonts w:ascii="Times New Roman" w:hAnsi="Times New Roman" w:cs="Times New Roman"/>
        </w:rPr>
      </w:pPr>
      <w:r>
        <w:rPr>
          <w:rFonts w:ascii="Times New Roman" w:hAnsi="Times New Roman" w:cs="Times New Roman"/>
        </w:rPr>
        <w:t xml:space="preserve">If we </w:t>
      </w:r>
      <w:r w:rsidR="005D0A8F">
        <w:rPr>
          <w:rFonts w:ascii="Times New Roman" w:hAnsi="Times New Roman" w:cs="Times New Roman"/>
        </w:rPr>
        <w:t xml:space="preserve">therefore </w:t>
      </w:r>
      <w:r>
        <w:rPr>
          <w:rFonts w:ascii="Times New Roman" w:hAnsi="Times New Roman" w:cs="Times New Roman"/>
        </w:rPr>
        <w:t>conjoin the various pieces of evidence together</w:t>
      </w:r>
      <w:r w:rsidR="00ED5E21">
        <w:rPr>
          <w:rFonts w:ascii="Times New Roman" w:hAnsi="Times New Roman" w:cs="Times New Roman"/>
        </w:rPr>
        <w:t xml:space="preserve">, it might be </w:t>
      </w:r>
      <w:r w:rsidR="00154C58">
        <w:rPr>
          <w:rFonts w:ascii="Times New Roman" w:hAnsi="Times New Roman" w:cs="Times New Roman"/>
        </w:rPr>
        <w:t>proposed</w:t>
      </w:r>
      <w:r w:rsidR="00ED5E21">
        <w:rPr>
          <w:rFonts w:ascii="Times New Roman" w:hAnsi="Times New Roman" w:cs="Times New Roman"/>
        </w:rPr>
        <w:t xml:space="preserve"> that Minimalism was</w:t>
      </w:r>
      <w:r w:rsidR="00154C58">
        <w:rPr>
          <w:rFonts w:ascii="Times New Roman" w:hAnsi="Times New Roman" w:cs="Times New Roman"/>
        </w:rPr>
        <w:t xml:space="preserve"> thus</w:t>
      </w:r>
      <w:r w:rsidR="00ED5E21">
        <w:rPr>
          <w:rFonts w:ascii="Times New Roman" w:hAnsi="Times New Roman" w:cs="Times New Roman"/>
        </w:rPr>
        <w:t xml:space="preserve"> less a response to developments in art practice than a response to those developments as mediated through art criticism. </w:t>
      </w:r>
      <w:r w:rsidR="00D96A04">
        <w:rPr>
          <w:rFonts w:ascii="Times New Roman" w:hAnsi="Times New Roman" w:cs="Times New Roman"/>
        </w:rPr>
        <w:t>Because art-critical discourse set the stage for Minimalism, it is perhaps unsurprising that its self-understanding would be articulated through forms of writing—art-critical writing, in particular.</w:t>
      </w:r>
      <w:r w:rsidR="002E0941">
        <w:rPr>
          <w:rStyle w:val="FootnoteReference"/>
          <w:rFonts w:ascii="Times New Roman" w:hAnsi="Times New Roman" w:cs="Times New Roman"/>
        </w:rPr>
        <w:footnoteReference w:id="3"/>
      </w:r>
      <w:r w:rsidR="00D96A04">
        <w:rPr>
          <w:rFonts w:ascii="Times New Roman" w:hAnsi="Times New Roman" w:cs="Times New Roman"/>
        </w:rPr>
        <w:t xml:space="preserve"> </w:t>
      </w:r>
      <w:r w:rsidR="00B531B7">
        <w:rPr>
          <w:rFonts w:ascii="Times New Roman" w:hAnsi="Times New Roman" w:cs="Times New Roman"/>
        </w:rPr>
        <w:t>Writing was not incidental or supplemental to Minimalism; on the contrary, it was utterly fundamental and ran in parallel to the fabrication of objects</w:t>
      </w:r>
      <w:r w:rsidR="00DD688A">
        <w:rPr>
          <w:rFonts w:ascii="Times New Roman" w:hAnsi="Times New Roman" w:cs="Times New Roman"/>
        </w:rPr>
        <w:t xml:space="preserve"> that responded to key issues tackled with great cogency in art criticism</w:t>
      </w:r>
      <w:r w:rsidR="00B531B7">
        <w:rPr>
          <w:rFonts w:ascii="Times New Roman" w:hAnsi="Times New Roman" w:cs="Times New Roman"/>
        </w:rPr>
        <w:t xml:space="preserve">. </w:t>
      </w:r>
      <w:r w:rsidR="00DD688A">
        <w:rPr>
          <w:rFonts w:ascii="Times New Roman" w:hAnsi="Times New Roman" w:cs="Times New Roman"/>
        </w:rPr>
        <w:t xml:space="preserve">Yet such writing was not, at this juncture, the eruption of language into the field of the visual as described by Owens. </w:t>
      </w:r>
      <w:r w:rsidR="00346CCB">
        <w:rPr>
          <w:rFonts w:ascii="Times New Roman" w:hAnsi="Times New Roman" w:cs="Times New Roman"/>
        </w:rPr>
        <w:t xml:space="preserve">Nonetheless, this would be the direction of travel. </w:t>
      </w:r>
    </w:p>
    <w:p w14:paraId="7C644C04" w14:textId="45E7FD19" w:rsidR="00924E7A" w:rsidRDefault="00BD1B73" w:rsidP="00154C58">
      <w:pPr>
        <w:spacing w:line="360" w:lineRule="auto"/>
        <w:ind w:firstLine="720"/>
        <w:jc w:val="both"/>
        <w:rPr>
          <w:rFonts w:ascii="Times New Roman" w:hAnsi="Times New Roman" w:cs="Times New Roman"/>
        </w:rPr>
      </w:pPr>
      <w:r>
        <w:rPr>
          <w:rFonts w:ascii="Times New Roman" w:hAnsi="Times New Roman" w:cs="Times New Roman"/>
        </w:rPr>
        <w:t xml:space="preserve">In further focusing upon what is at stake here, Stanley Cavell’s essay ‘Music Discomposed’ proves especially illuminating. Written on-and-off between 1960 and 1965, the essay firstly serves as an examination of </w:t>
      </w:r>
      <w:r w:rsidR="00F6178B">
        <w:rPr>
          <w:rFonts w:ascii="Times New Roman" w:hAnsi="Times New Roman" w:cs="Times New Roman"/>
        </w:rPr>
        <w:t xml:space="preserve">the place of </w:t>
      </w:r>
      <w:r>
        <w:rPr>
          <w:rFonts w:ascii="Times New Roman" w:hAnsi="Times New Roman" w:cs="Times New Roman"/>
        </w:rPr>
        <w:t xml:space="preserve">critical-theoretical writing published in contemporary </w:t>
      </w:r>
      <w:r w:rsidR="00F6178B">
        <w:rPr>
          <w:rFonts w:ascii="Times New Roman" w:hAnsi="Times New Roman" w:cs="Times New Roman"/>
        </w:rPr>
        <w:t>music journals as a justification or explanation of avant-garde compositions. Just as Fried’s ‘Art and Objecthood’ replies to the emergent Minimalist generation within the visual arts, Cavell can be taken as in dialogue with experimental composers such as John Cage who would prove influential upon Minimalism within music. The parallel between the two essays is hardly accidental</w:t>
      </w:r>
      <w:r w:rsidR="00FD056B">
        <w:rPr>
          <w:rFonts w:ascii="Times New Roman" w:hAnsi="Times New Roman" w:cs="Times New Roman"/>
        </w:rPr>
        <w:t xml:space="preserve"> </w:t>
      </w:r>
      <w:r w:rsidR="00F6178B">
        <w:rPr>
          <w:rFonts w:ascii="Times New Roman" w:hAnsi="Times New Roman" w:cs="Times New Roman"/>
        </w:rPr>
        <w:t xml:space="preserve">inasmuch as Fried and Cavell were entering around this period into a protracted conversation that would mutually enrich their cultural perspectives. Whilst </w:t>
      </w:r>
      <w:r w:rsidR="00FD4546">
        <w:rPr>
          <w:rFonts w:ascii="Times New Roman" w:hAnsi="Times New Roman" w:cs="Times New Roman"/>
        </w:rPr>
        <w:t xml:space="preserve">only mentioned once in the footnotes to ‘Art and Objecthood’, Cavell’s ‘Music Discomposed’ is an extremely crucial companion piece that illuminates Fried’s stance contra Minimalism. </w:t>
      </w:r>
    </w:p>
    <w:p w14:paraId="20AFBD5C" w14:textId="12435D6F" w:rsidR="00FD4546" w:rsidRPr="00294A8F" w:rsidRDefault="00FD4546" w:rsidP="00154C58">
      <w:pPr>
        <w:spacing w:line="360" w:lineRule="auto"/>
        <w:ind w:firstLine="720"/>
        <w:jc w:val="both"/>
        <w:rPr>
          <w:rFonts w:ascii="Times New Roman" w:hAnsi="Times New Roman" w:cs="Times New Roman"/>
        </w:rPr>
      </w:pPr>
      <w:r>
        <w:rPr>
          <w:rFonts w:ascii="Times New Roman" w:hAnsi="Times New Roman" w:cs="Times New Roman"/>
        </w:rPr>
        <w:t xml:space="preserve">Regardless of its title, </w:t>
      </w:r>
      <w:r w:rsidR="005B5072">
        <w:rPr>
          <w:rFonts w:ascii="Times New Roman" w:hAnsi="Times New Roman" w:cs="Times New Roman"/>
        </w:rPr>
        <w:t xml:space="preserve">it is </w:t>
      </w:r>
      <w:r w:rsidR="0067102D">
        <w:rPr>
          <w:rFonts w:ascii="Times New Roman" w:hAnsi="Times New Roman" w:cs="Times New Roman"/>
        </w:rPr>
        <w:t>obvious</w:t>
      </w:r>
      <w:r w:rsidR="005B5072">
        <w:rPr>
          <w:rFonts w:ascii="Times New Roman" w:hAnsi="Times New Roman" w:cs="Times New Roman"/>
        </w:rPr>
        <w:t xml:space="preserve"> that the theoretical discourse surrounding experimental music is largely an entry point to a broader constellation of matters: namely, the relationship between criticism as such and works of art; the role of criticism as interpretation and legitimation; and finally the conjoined necessity and impossibility of criticism within the specific context of late-modernism. This last point is</w:t>
      </w:r>
      <w:r w:rsidR="00294A8F">
        <w:rPr>
          <w:rFonts w:ascii="Times New Roman" w:hAnsi="Times New Roman" w:cs="Times New Roman"/>
        </w:rPr>
        <w:t xml:space="preserve"> especially worth underscoring as it reflects the uncertain place that criticism has come to occupy</w:t>
      </w:r>
      <w:r w:rsidR="00944752">
        <w:rPr>
          <w:rFonts w:ascii="Times New Roman" w:hAnsi="Times New Roman" w:cs="Times New Roman"/>
        </w:rPr>
        <w:t xml:space="preserve"> under modernism. In the forewor</w:t>
      </w:r>
      <w:r w:rsidR="00294A8F">
        <w:rPr>
          <w:rFonts w:ascii="Times New Roman" w:hAnsi="Times New Roman" w:cs="Times New Roman"/>
        </w:rPr>
        <w:t xml:space="preserve">d to his 1969 book of essays </w:t>
      </w:r>
      <w:r w:rsidR="00294A8F">
        <w:rPr>
          <w:rFonts w:ascii="Times New Roman" w:hAnsi="Times New Roman" w:cs="Times New Roman"/>
          <w:i/>
        </w:rPr>
        <w:t xml:space="preserve">Must We Mean What We Say? </w:t>
      </w:r>
      <w:r w:rsidR="00294A8F">
        <w:rPr>
          <w:rFonts w:ascii="Times New Roman" w:hAnsi="Times New Roman" w:cs="Times New Roman"/>
        </w:rPr>
        <w:t xml:space="preserve">Cavell pithily defines ‘the essential fact’ of modernism as located ‘in the relation between the present practice of an enterprise </w:t>
      </w:r>
      <w:r w:rsidR="00944752">
        <w:rPr>
          <w:rFonts w:ascii="Times New Roman" w:hAnsi="Times New Roman" w:cs="Times New Roman"/>
        </w:rPr>
        <w:t>and the history of the enterprise, in the fact this relation has become problematic’.</w:t>
      </w:r>
      <w:r w:rsidR="00944752">
        <w:rPr>
          <w:rStyle w:val="FootnoteReference"/>
          <w:rFonts w:ascii="Times New Roman" w:hAnsi="Times New Roman" w:cs="Times New Roman"/>
        </w:rPr>
        <w:footnoteReference w:id="4"/>
      </w:r>
      <w:r w:rsidR="00944752">
        <w:rPr>
          <w:rFonts w:ascii="Times New Roman" w:hAnsi="Times New Roman" w:cs="Times New Roman"/>
        </w:rPr>
        <w:t xml:space="preserve">  Although it would be impossible to flesh out what is meant in this context, such a definition is apiece with the increasingly problematic role that notions of criteria have become freighted with. </w:t>
      </w:r>
    </w:p>
    <w:p w14:paraId="4CAA605F" w14:textId="3D642F0F" w:rsidR="00BD1B73" w:rsidRDefault="00C5629E" w:rsidP="00154C58">
      <w:pPr>
        <w:spacing w:line="360" w:lineRule="auto"/>
        <w:ind w:firstLine="720"/>
        <w:jc w:val="both"/>
        <w:rPr>
          <w:rFonts w:ascii="Times New Roman" w:hAnsi="Times New Roman" w:cs="Times New Roman"/>
        </w:rPr>
      </w:pPr>
      <w:r>
        <w:rPr>
          <w:rFonts w:ascii="Times New Roman" w:hAnsi="Times New Roman" w:cs="Times New Roman"/>
        </w:rPr>
        <w:t xml:space="preserve">For Cavell, the difficulty of establishing criteria within modernism does not result in the wholesale abandonment of criteria. Instead, </w:t>
      </w:r>
      <w:r w:rsidR="00160A31">
        <w:rPr>
          <w:rFonts w:ascii="Times New Roman" w:hAnsi="Times New Roman" w:cs="Times New Roman"/>
        </w:rPr>
        <w:t>according to Cavell, it leads to criticism becoming all the more necessary as a kind of Kantian reflective judgement that would seek</w:t>
      </w:r>
      <w:r w:rsidR="00A756CF">
        <w:rPr>
          <w:rFonts w:ascii="Times New Roman" w:hAnsi="Times New Roman" w:cs="Times New Roman"/>
        </w:rPr>
        <w:t xml:space="preserve"> to</w:t>
      </w:r>
      <w:r w:rsidR="00160A31">
        <w:rPr>
          <w:rFonts w:ascii="Times New Roman" w:hAnsi="Times New Roman" w:cs="Times New Roman"/>
        </w:rPr>
        <w:t xml:space="preserve"> construct generalizable theories from the experience of artworks</w:t>
      </w:r>
      <w:r>
        <w:rPr>
          <w:rFonts w:ascii="Times New Roman" w:hAnsi="Times New Roman" w:cs="Times New Roman"/>
        </w:rPr>
        <w:t xml:space="preserve"> </w:t>
      </w:r>
      <w:r w:rsidR="00160A31">
        <w:rPr>
          <w:rFonts w:ascii="Times New Roman" w:hAnsi="Times New Roman" w:cs="Times New Roman"/>
        </w:rPr>
        <w:t>in all their particularity. Yet the absence of criteria renders it impossible to know whether or not criticism has been successful in this function. And so the critic becomes ‘part detective, part lawyer, part judge, in a country in which crimes and deeds of glory look alike’.</w:t>
      </w:r>
      <w:r w:rsidR="00160A31">
        <w:rPr>
          <w:rStyle w:val="FootnoteReference"/>
          <w:rFonts w:ascii="Times New Roman" w:hAnsi="Times New Roman" w:cs="Times New Roman"/>
        </w:rPr>
        <w:footnoteReference w:id="5"/>
      </w:r>
      <w:r w:rsidR="00160A31">
        <w:rPr>
          <w:rFonts w:ascii="Times New Roman" w:hAnsi="Times New Roman" w:cs="Times New Roman"/>
        </w:rPr>
        <w:t xml:space="preserve"> </w:t>
      </w:r>
      <w:r w:rsidR="002C5E74">
        <w:rPr>
          <w:rFonts w:ascii="Times New Roman" w:hAnsi="Times New Roman" w:cs="Times New Roman"/>
        </w:rPr>
        <w:t>Time might resolve this confusion and form a canon, but the critic, or a</w:t>
      </w:r>
      <w:r w:rsidR="002D5823">
        <w:rPr>
          <w:rFonts w:ascii="Times New Roman" w:hAnsi="Times New Roman" w:cs="Times New Roman"/>
        </w:rPr>
        <w:t>rtist, or public, cannot await</w:t>
      </w:r>
      <w:r w:rsidR="002C5E74">
        <w:rPr>
          <w:rFonts w:ascii="Times New Roman" w:hAnsi="Times New Roman" w:cs="Times New Roman"/>
        </w:rPr>
        <w:t xml:space="preserve"> the apparently settled judgement of posterity. </w:t>
      </w:r>
      <w:r w:rsidR="00FA14BE">
        <w:rPr>
          <w:rFonts w:ascii="Times New Roman" w:hAnsi="Times New Roman" w:cs="Times New Roman"/>
        </w:rPr>
        <w:t>The burden of criticism belongs, though, not to the critic alone. Modernism has increasingly forced this burden to be taken up by artists themselves</w:t>
      </w:r>
      <w:r w:rsidR="002C4C44">
        <w:rPr>
          <w:rFonts w:ascii="Times New Roman" w:hAnsi="Times New Roman" w:cs="Times New Roman"/>
        </w:rPr>
        <w:t>, yet this does n</w:t>
      </w:r>
      <w:r w:rsidR="00437A22">
        <w:rPr>
          <w:rFonts w:ascii="Times New Roman" w:hAnsi="Times New Roman" w:cs="Times New Roman"/>
        </w:rPr>
        <w:t xml:space="preserve">othing to alleviate the burden as ultimately it cannot be known </w:t>
      </w:r>
      <w:r w:rsidR="00BA16BE" w:rsidRPr="00BA16BE">
        <w:rPr>
          <w:rFonts w:ascii="Times New Roman" w:hAnsi="Times New Roman" w:cs="Times New Roman"/>
          <w:i/>
        </w:rPr>
        <w:t>a priori</w:t>
      </w:r>
      <w:r w:rsidR="00437A22" w:rsidRPr="00BA16BE">
        <w:rPr>
          <w:rFonts w:ascii="Times New Roman" w:hAnsi="Times New Roman" w:cs="Times New Roman"/>
          <w:i/>
        </w:rPr>
        <w:t xml:space="preserve"> </w:t>
      </w:r>
      <w:r w:rsidR="00437A22">
        <w:rPr>
          <w:rFonts w:ascii="Times New Roman" w:hAnsi="Times New Roman" w:cs="Times New Roman"/>
        </w:rPr>
        <w:t xml:space="preserve">whether such criticism drafted in support of their work or generation can </w:t>
      </w:r>
      <w:r w:rsidR="00415B91">
        <w:rPr>
          <w:rFonts w:ascii="Times New Roman" w:hAnsi="Times New Roman" w:cs="Times New Roman"/>
        </w:rPr>
        <w:t>decide how their work counts—if it counts.</w:t>
      </w:r>
      <w:r w:rsidR="002D5823">
        <w:rPr>
          <w:rStyle w:val="FootnoteReference"/>
          <w:rFonts w:ascii="Times New Roman" w:hAnsi="Times New Roman" w:cs="Times New Roman"/>
        </w:rPr>
        <w:footnoteReference w:id="6"/>
      </w:r>
      <w:r w:rsidR="00415B91">
        <w:rPr>
          <w:rFonts w:ascii="Times New Roman" w:hAnsi="Times New Roman" w:cs="Times New Roman"/>
        </w:rPr>
        <w:t xml:space="preserve"> The crime or deed of glory is a problem less borne by the critic as such than by criticism. </w:t>
      </w:r>
    </w:p>
    <w:p w14:paraId="0E4281A9" w14:textId="1DEC7E23" w:rsidR="00E5691B" w:rsidRDefault="0067102D" w:rsidP="00E5691B">
      <w:pPr>
        <w:spacing w:line="360" w:lineRule="auto"/>
        <w:ind w:firstLine="720"/>
        <w:jc w:val="both"/>
        <w:rPr>
          <w:rFonts w:ascii="Times New Roman" w:hAnsi="Times New Roman" w:cs="Times New Roman"/>
        </w:rPr>
      </w:pPr>
      <w:r>
        <w:rPr>
          <w:rFonts w:ascii="Times New Roman" w:hAnsi="Times New Roman" w:cs="Times New Roman"/>
        </w:rPr>
        <w:t>I</w:t>
      </w:r>
      <w:r w:rsidR="00B57143">
        <w:rPr>
          <w:rFonts w:ascii="Times New Roman" w:hAnsi="Times New Roman" w:cs="Times New Roman"/>
        </w:rPr>
        <w:t xml:space="preserve">n the absence of clear rules for judgment, it becomes </w:t>
      </w:r>
      <w:r w:rsidR="005B2039">
        <w:rPr>
          <w:rFonts w:ascii="Times New Roman" w:hAnsi="Times New Roman" w:cs="Times New Roman"/>
        </w:rPr>
        <w:t>evident that the place of art criticism is now significantly uncertain. New developments within practice demand</w:t>
      </w:r>
      <w:r w:rsidR="00E15220">
        <w:rPr>
          <w:rFonts w:ascii="Times New Roman" w:hAnsi="Times New Roman" w:cs="Times New Roman"/>
        </w:rPr>
        <w:t xml:space="preserve"> critical</w:t>
      </w:r>
      <w:r w:rsidR="005B2039">
        <w:rPr>
          <w:rFonts w:ascii="Times New Roman" w:hAnsi="Times New Roman" w:cs="Times New Roman"/>
        </w:rPr>
        <w:t xml:space="preserve"> accounting partly in order to determine their cultural importance but equally in order to guide the beholder in comprehending how the artwork is to be registered in their experience. </w:t>
      </w:r>
      <w:r w:rsidR="00E15220">
        <w:rPr>
          <w:rFonts w:ascii="Times New Roman" w:hAnsi="Times New Roman" w:cs="Times New Roman"/>
        </w:rPr>
        <w:t>Perhaps more than any of mediums</w:t>
      </w:r>
      <w:r w:rsidR="005B2039">
        <w:rPr>
          <w:rFonts w:ascii="Times New Roman" w:hAnsi="Times New Roman" w:cs="Times New Roman"/>
        </w:rPr>
        <w:t xml:space="preserve"> </w:t>
      </w:r>
      <w:r w:rsidR="00E15220">
        <w:rPr>
          <w:rFonts w:ascii="Times New Roman" w:hAnsi="Times New Roman" w:cs="Times New Roman"/>
        </w:rPr>
        <w:t xml:space="preserve">available to the late-modernist artist, Minimalism acknowledged that criticism could not merely be </w:t>
      </w:r>
      <w:r w:rsidR="005F2589" w:rsidRPr="005F2589">
        <w:rPr>
          <w:rFonts w:ascii="Times New Roman" w:hAnsi="Times New Roman" w:cs="Times New Roman"/>
          <w:i/>
        </w:rPr>
        <w:t>about</w:t>
      </w:r>
      <w:r w:rsidR="005F2589">
        <w:rPr>
          <w:rFonts w:ascii="Times New Roman" w:hAnsi="Times New Roman" w:cs="Times New Roman"/>
        </w:rPr>
        <w:t xml:space="preserve"> artworks but must become a component </w:t>
      </w:r>
      <w:r w:rsidR="005F2589" w:rsidRPr="005F2589">
        <w:rPr>
          <w:rFonts w:ascii="Times New Roman" w:hAnsi="Times New Roman" w:cs="Times New Roman"/>
          <w:i/>
        </w:rPr>
        <w:t>of</w:t>
      </w:r>
      <w:r w:rsidR="005F2589">
        <w:rPr>
          <w:rFonts w:ascii="Times New Roman" w:hAnsi="Times New Roman" w:cs="Times New Roman"/>
        </w:rPr>
        <w:t xml:space="preserve"> or written </w:t>
      </w:r>
      <w:r w:rsidR="005F2589" w:rsidRPr="005F2589">
        <w:rPr>
          <w:rFonts w:ascii="Times New Roman" w:hAnsi="Times New Roman" w:cs="Times New Roman"/>
          <w:i/>
        </w:rPr>
        <w:t>alongside</w:t>
      </w:r>
      <w:r w:rsidR="005F2589">
        <w:rPr>
          <w:rFonts w:ascii="Times New Roman" w:hAnsi="Times New Roman" w:cs="Times New Roman"/>
        </w:rPr>
        <w:t xml:space="preserve"> artworks. This altered the place of criticism in relation to art, thereby making it difficult to conclude where its proper place should be. Such a difficulty is apparent in numerous ways in ‘Music Discomposed’, but two passages prove especially instructive. Cavell highlights the challenge, and its unavoidability, when he writes: </w:t>
      </w:r>
      <w:r w:rsidR="00924E7A">
        <w:rPr>
          <w:rFonts w:ascii="Times New Roman" w:hAnsi="Times New Roman" w:cs="Times New Roman"/>
        </w:rPr>
        <w:t>‘Often one does not know whether interest is elicited and sustained primarily by the object or by what can be said about the object. My suggestion is not that this is bad, but that it is definitive of a modernist situation’.</w:t>
      </w:r>
      <w:r w:rsidR="00924E7A">
        <w:rPr>
          <w:rStyle w:val="FootnoteReference"/>
          <w:rFonts w:ascii="Times New Roman" w:hAnsi="Times New Roman" w:cs="Times New Roman"/>
        </w:rPr>
        <w:footnoteReference w:id="7"/>
      </w:r>
      <w:r w:rsidR="00924E7A">
        <w:rPr>
          <w:rFonts w:ascii="Times New Roman" w:hAnsi="Times New Roman" w:cs="Times New Roman"/>
        </w:rPr>
        <w:t xml:space="preserve"> </w:t>
      </w:r>
      <w:r w:rsidR="00437198">
        <w:rPr>
          <w:rFonts w:ascii="Times New Roman" w:hAnsi="Times New Roman" w:cs="Times New Roman"/>
        </w:rPr>
        <w:t>Further on</w:t>
      </w:r>
      <w:r w:rsidR="00676ACF">
        <w:rPr>
          <w:rFonts w:ascii="Times New Roman" w:hAnsi="Times New Roman" w:cs="Times New Roman"/>
        </w:rPr>
        <w:t xml:space="preserve">, Cavell argues: </w:t>
      </w:r>
      <w:r w:rsidR="00BD1B73">
        <w:rPr>
          <w:rFonts w:ascii="Times New Roman" w:hAnsi="Times New Roman" w:cs="Times New Roman"/>
        </w:rPr>
        <w:t xml:space="preserve">‘The issue is simply this: we know that criticism ought to come only after the fact of art, but we cannot </w:t>
      </w:r>
      <w:r w:rsidR="00BD1B73">
        <w:rPr>
          <w:rFonts w:ascii="Times New Roman" w:hAnsi="Times New Roman" w:cs="Times New Roman"/>
          <w:i/>
        </w:rPr>
        <w:t xml:space="preserve">insure </w:t>
      </w:r>
      <w:r w:rsidR="00BD1B73">
        <w:rPr>
          <w:rFonts w:ascii="Times New Roman" w:hAnsi="Times New Roman" w:cs="Times New Roman"/>
        </w:rPr>
        <w:t>that it will come only after the fact’.</w:t>
      </w:r>
      <w:r w:rsidR="00BD1B73">
        <w:rPr>
          <w:rStyle w:val="FootnoteReference"/>
          <w:rFonts w:ascii="Times New Roman" w:hAnsi="Times New Roman" w:cs="Times New Roman"/>
        </w:rPr>
        <w:footnoteReference w:id="8"/>
      </w:r>
      <w:r w:rsidR="00BD1B73">
        <w:rPr>
          <w:rFonts w:ascii="Times New Roman" w:hAnsi="Times New Roman" w:cs="Times New Roman"/>
        </w:rPr>
        <w:t xml:space="preserve"> </w:t>
      </w:r>
      <w:r w:rsidR="00676ACF">
        <w:rPr>
          <w:rFonts w:ascii="Times New Roman" w:hAnsi="Times New Roman" w:cs="Times New Roman"/>
        </w:rPr>
        <w:t xml:space="preserve">Of course, this </w:t>
      </w:r>
      <w:r w:rsidR="00E5691B">
        <w:rPr>
          <w:rFonts w:ascii="Times New Roman" w:hAnsi="Times New Roman" w:cs="Times New Roman"/>
        </w:rPr>
        <w:t>suggests</w:t>
      </w:r>
      <w:r w:rsidR="00676ACF">
        <w:rPr>
          <w:rFonts w:ascii="Times New Roman" w:hAnsi="Times New Roman" w:cs="Times New Roman"/>
        </w:rPr>
        <w:t xml:space="preserve"> that criticism may </w:t>
      </w:r>
      <w:r w:rsidR="00676ACF" w:rsidRPr="00E5691B">
        <w:rPr>
          <w:rFonts w:ascii="Times New Roman" w:hAnsi="Times New Roman" w:cs="Times New Roman"/>
          <w:i/>
        </w:rPr>
        <w:t>precede</w:t>
      </w:r>
      <w:r w:rsidR="00676ACF">
        <w:rPr>
          <w:rFonts w:ascii="Times New Roman" w:hAnsi="Times New Roman" w:cs="Times New Roman"/>
        </w:rPr>
        <w:t xml:space="preserve"> the artwork</w:t>
      </w:r>
      <w:r w:rsidR="00E5691B">
        <w:rPr>
          <w:rFonts w:ascii="Times New Roman" w:hAnsi="Times New Roman" w:cs="Times New Roman"/>
        </w:rPr>
        <w:t>, that criticism may overstep its bounds, and occupy an improper place in relation to such artworks</w:t>
      </w:r>
      <w:r w:rsidR="00676ACF">
        <w:rPr>
          <w:rFonts w:ascii="Times New Roman" w:hAnsi="Times New Roman" w:cs="Times New Roman"/>
        </w:rPr>
        <w:t xml:space="preserve">. </w:t>
      </w:r>
    </w:p>
    <w:p w14:paraId="1BDC3592" w14:textId="5BA9DBD3" w:rsidR="00FE03C0" w:rsidRDefault="006B4F7A" w:rsidP="00E5691B">
      <w:pPr>
        <w:spacing w:line="360" w:lineRule="auto"/>
        <w:ind w:firstLine="720"/>
        <w:jc w:val="both"/>
        <w:rPr>
          <w:rFonts w:ascii="Times New Roman" w:hAnsi="Times New Roman" w:cs="Times New Roman"/>
        </w:rPr>
      </w:pPr>
      <w:r>
        <w:rPr>
          <w:rFonts w:ascii="Times New Roman" w:hAnsi="Times New Roman" w:cs="Times New Roman"/>
        </w:rPr>
        <w:t>At root here</w:t>
      </w:r>
      <w:r w:rsidR="0067102D">
        <w:rPr>
          <w:rFonts w:ascii="Times New Roman" w:hAnsi="Times New Roman" w:cs="Times New Roman"/>
        </w:rPr>
        <w:t xml:space="preserve"> </w:t>
      </w:r>
      <w:r>
        <w:rPr>
          <w:rFonts w:ascii="Times New Roman" w:hAnsi="Times New Roman" w:cs="Times New Roman"/>
        </w:rPr>
        <w:t xml:space="preserve">is the qualm that art-critical writing produced by artists in relation to their own practices will fundamentally displace the role of the art critic. Theoretically speaking, this worry is somewhat over-blown insofar as the artist’s intended meaning, no matter how clearly written, still needs to be tested, interpreted, art-critically judged, and set in correspondence to the experience of the artwork. </w:t>
      </w:r>
      <w:r w:rsidR="002F622B">
        <w:rPr>
          <w:rFonts w:ascii="Times New Roman" w:hAnsi="Times New Roman" w:cs="Times New Roman"/>
        </w:rPr>
        <w:t>Moreover, t</w:t>
      </w:r>
      <w:r>
        <w:rPr>
          <w:rFonts w:ascii="Times New Roman" w:hAnsi="Times New Roman" w:cs="Times New Roman"/>
        </w:rPr>
        <w:t>he art-critical judgement voiced by the critic</w:t>
      </w:r>
      <w:r w:rsidR="0067102D">
        <w:rPr>
          <w:rFonts w:ascii="Times New Roman" w:hAnsi="Times New Roman" w:cs="Times New Roman"/>
        </w:rPr>
        <w:t xml:space="preserve"> s</w:t>
      </w:r>
      <w:r>
        <w:rPr>
          <w:rFonts w:ascii="Times New Roman" w:hAnsi="Times New Roman" w:cs="Times New Roman"/>
        </w:rPr>
        <w:t>hould not be perceived as the expression of a final authorit</w:t>
      </w:r>
      <w:r w:rsidR="00C91408">
        <w:rPr>
          <w:rFonts w:ascii="Times New Roman" w:hAnsi="Times New Roman" w:cs="Times New Roman"/>
        </w:rPr>
        <w:t>at</w:t>
      </w:r>
      <w:r>
        <w:rPr>
          <w:rFonts w:ascii="Times New Roman" w:hAnsi="Times New Roman" w:cs="Times New Roman"/>
        </w:rPr>
        <w:t xml:space="preserve">ive judgement, , but instead as a judgement that is provisional in character and hence </w:t>
      </w:r>
      <w:r w:rsidR="008356C2">
        <w:rPr>
          <w:rFonts w:ascii="Times New Roman" w:hAnsi="Times New Roman" w:cs="Times New Roman"/>
        </w:rPr>
        <w:t>eminently revisable according to other criter</w:t>
      </w:r>
      <w:r w:rsidR="00C91408">
        <w:rPr>
          <w:rFonts w:ascii="Times New Roman" w:hAnsi="Times New Roman" w:cs="Times New Roman"/>
        </w:rPr>
        <w:t>i</w:t>
      </w:r>
      <w:r w:rsidR="008356C2">
        <w:rPr>
          <w:rFonts w:ascii="Times New Roman" w:hAnsi="Times New Roman" w:cs="Times New Roman"/>
        </w:rPr>
        <w:t>a and later circumstances.</w:t>
      </w:r>
      <w:r w:rsidR="00FD1242">
        <w:rPr>
          <w:rFonts w:ascii="Times New Roman" w:hAnsi="Times New Roman" w:cs="Times New Roman"/>
        </w:rPr>
        <w:t xml:space="preserve"> That is to say, criticism can itself call for and require further acts of criticism.</w:t>
      </w:r>
      <w:r w:rsidR="00FD1242">
        <w:rPr>
          <w:rStyle w:val="FootnoteReference"/>
          <w:rFonts w:ascii="Times New Roman" w:hAnsi="Times New Roman" w:cs="Times New Roman"/>
        </w:rPr>
        <w:footnoteReference w:id="9"/>
      </w:r>
      <w:r w:rsidR="008356C2">
        <w:rPr>
          <w:rFonts w:ascii="Times New Roman" w:hAnsi="Times New Roman" w:cs="Times New Roman"/>
        </w:rPr>
        <w:t xml:space="preserve"> </w:t>
      </w:r>
    </w:p>
    <w:p w14:paraId="59D45047" w14:textId="5E00F735" w:rsidR="00F945FA" w:rsidRDefault="007C3A7C" w:rsidP="00DA5BDD">
      <w:pPr>
        <w:spacing w:line="360" w:lineRule="auto"/>
        <w:ind w:firstLine="720"/>
        <w:jc w:val="both"/>
        <w:rPr>
          <w:rFonts w:ascii="Times New Roman" w:hAnsi="Times New Roman" w:cs="Times New Roman"/>
        </w:rPr>
      </w:pPr>
      <w:r>
        <w:rPr>
          <w:rFonts w:ascii="Times New Roman" w:hAnsi="Times New Roman" w:cs="Times New Roman"/>
        </w:rPr>
        <w:t xml:space="preserve">But it would not be quite </w:t>
      </w:r>
      <w:r w:rsidR="00705D7C">
        <w:rPr>
          <w:rFonts w:ascii="Times New Roman" w:hAnsi="Times New Roman" w:cs="Times New Roman"/>
        </w:rPr>
        <w:t xml:space="preserve">correct to settle at this juncture because, even if the underlying fear expressed here is exaggerated, it was felt keenly nonetheless. </w:t>
      </w:r>
      <w:r w:rsidR="00E16741">
        <w:rPr>
          <w:rFonts w:ascii="Times New Roman" w:hAnsi="Times New Roman" w:cs="Times New Roman"/>
        </w:rPr>
        <w:t xml:space="preserve">Arguably, however, the fear is less about artists’ writings overtaking the acuity of the professional critic than a displaced concern that criticism as such, in the context of late-modernism, is now </w:t>
      </w:r>
      <w:r w:rsidR="00865908">
        <w:rPr>
          <w:rFonts w:ascii="Times New Roman" w:hAnsi="Times New Roman" w:cs="Times New Roman"/>
        </w:rPr>
        <w:t xml:space="preserve">of uncertain legitimacy. </w:t>
      </w:r>
      <w:r w:rsidR="005F2F95">
        <w:rPr>
          <w:rFonts w:ascii="Times New Roman" w:hAnsi="Times New Roman" w:cs="Times New Roman"/>
        </w:rPr>
        <w:t xml:space="preserve">This deeper fear, or the situation it partakes in, might well be considered as symptomatic of an oft-mentioned but rather nebulous ‘crisis of criticism’. </w:t>
      </w:r>
      <w:r w:rsidR="00616B3C">
        <w:rPr>
          <w:rFonts w:ascii="Times New Roman" w:hAnsi="Times New Roman" w:cs="Times New Roman"/>
        </w:rPr>
        <w:t xml:space="preserve">In a sense, both Minimalism and Fried </w:t>
      </w:r>
      <w:r w:rsidR="005D149A">
        <w:rPr>
          <w:rFonts w:ascii="Times New Roman" w:hAnsi="Times New Roman" w:cs="Times New Roman"/>
        </w:rPr>
        <w:t xml:space="preserve">aim to forestall this crisis by positing criticism as adequate both to the artwork and to the experience of the artwork. Making matters all the more difficult for them is the absence of publicly communicable criteria or ready-made conventions that the artwork can be judged according to. Clearly, this is problem experienced by Fried and Minimalism alike and definitive of criticism as a whole. </w:t>
      </w:r>
      <w:r w:rsidR="00614564">
        <w:rPr>
          <w:rFonts w:ascii="Times New Roman" w:hAnsi="Times New Roman" w:cs="Times New Roman"/>
        </w:rPr>
        <w:t xml:space="preserve">Art criticism, therefore, is not to be viewed as judging individual artworks through comparison to sets of rules; on the contrary, it is an activity that tries to determine what forms of significance, value, and conventions interlace at a given moment. </w:t>
      </w:r>
    </w:p>
    <w:p w14:paraId="2F9F2662" w14:textId="1E63210B" w:rsidR="009615D6" w:rsidRDefault="00F945FA" w:rsidP="00F945FA">
      <w:pPr>
        <w:spacing w:line="360" w:lineRule="auto"/>
        <w:ind w:firstLine="720"/>
        <w:jc w:val="both"/>
        <w:rPr>
          <w:rFonts w:ascii="Times New Roman" w:hAnsi="Times New Roman" w:cs="Times New Roman"/>
        </w:rPr>
      </w:pPr>
      <w:r>
        <w:rPr>
          <w:rFonts w:ascii="Times New Roman" w:hAnsi="Times New Roman" w:cs="Times New Roman"/>
        </w:rPr>
        <w:t xml:space="preserve">In a now-classic essay ‘The Crux of Minimalism’, Hal Foster compellingly argues </w:t>
      </w:r>
      <w:r w:rsidR="00F92016">
        <w:rPr>
          <w:rFonts w:ascii="Times New Roman" w:hAnsi="Times New Roman" w:cs="Times New Roman"/>
        </w:rPr>
        <w:t>that ‘</w:t>
      </w:r>
      <w:r w:rsidR="00F92016" w:rsidRPr="00CA1E67">
        <w:rPr>
          <w:rFonts w:ascii="Times New Roman" w:hAnsi="Times New Roman" w:cs="Times New Roman"/>
          <w:i/>
        </w:rPr>
        <w:t xml:space="preserve">minimalism appears as a historical crux </w:t>
      </w:r>
      <w:r w:rsidR="00CA1E67" w:rsidRPr="00CA1E67">
        <w:rPr>
          <w:rFonts w:ascii="Times New Roman" w:hAnsi="Times New Roman" w:cs="Times New Roman"/>
          <w:i/>
        </w:rPr>
        <w:t>in</w:t>
      </w:r>
      <w:r w:rsidR="00F92016" w:rsidRPr="00CA1E67">
        <w:rPr>
          <w:rFonts w:ascii="Times New Roman" w:hAnsi="Times New Roman" w:cs="Times New Roman"/>
          <w:i/>
        </w:rPr>
        <w:t xml:space="preserve"> which the formalist autonomy of art is at once achieved and broken up</w:t>
      </w:r>
      <w:r w:rsidR="00F92016">
        <w:rPr>
          <w:rFonts w:ascii="Times New Roman" w:hAnsi="Times New Roman" w:cs="Times New Roman"/>
        </w:rPr>
        <w:t xml:space="preserve"> . . . minimalism breaks with late-moder</w:t>
      </w:r>
      <w:r w:rsidR="00477D5A">
        <w:rPr>
          <w:rFonts w:ascii="Times New Roman" w:hAnsi="Times New Roman" w:cs="Times New Roman"/>
        </w:rPr>
        <w:t>nist art [and] prepares the post</w:t>
      </w:r>
      <w:r w:rsidR="00F92016">
        <w:rPr>
          <w:rFonts w:ascii="Times New Roman" w:hAnsi="Times New Roman" w:cs="Times New Roman"/>
        </w:rPr>
        <w:t>modernist art to come’.</w:t>
      </w:r>
      <w:r w:rsidR="00F92016">
        <w:rPr>
          <w:rStyle w:val="FootnoteReference"/>
          <w:rFonts w:ascii="Times New Roman" w:hAnsi="Times New Roman" w:cs="Times New Roman"/>
        </w:rPr>
        <w:footnoteReference w:id="10"/>
      </w:r>
      <w:r w:rsidR="00F92016">
        <w:rPr>
          <w:rFonts w:ascii="Times New Roman" w:hAnsi="Times New Roman" w:cs="Times New Roman"/>
        </w:rPr>
        <w:t xml:space="preserve"> </w:t>
      </w:r>
      <w:r w:rsidR="009615D6">
        <w:rPr>
          <w:rFonts w:ascii="Times New Roman" w:hAnsi="Times New Roman" w:cs="Times New Roman"/>
        </w:rPr>
        <w:t xml:space="preserve">Because of its transitoriness, </w:t>
      </w:r>
      <w:r w:rsidR="00477D5A">
        <w:rPr>
          <w:rFonts w:ascii="Times New Roman" w:hAnsi="Times New Roman" w:cs="Times New Roman"/>
        </w:rPr>
        <w:t xml:space="preserve">its status as a crux between contradictory forces, </w:t>
      </w:r>
      <w:r w:rsidR="009615D6">
        <w:rPr>
          <w:rFonts w:ascii="Times New Roman" w:hAnsi="Times New Roman" w:cs="Times New Roman"/>
        </w:rPr>
        <w:t xml:space="preserve">it is obvious that the relation between criticism and art described in this paper could not hold. On the other side of the crux was not just the burgeoning elision of the criticism/artwork distinction, but also the acknowledgment and subsequent exploration of language in its materialist dimensions. In closing, it seems worthwhile to give </w:t>
      </w:r>
      <w:r w:rsidR="00B12E1B">
        <w:rPr>
          <w:rFonts w:ascii="Times New Roman" w:hAnsi="Times New Roman" w:cs="Times New Roman"/>
        </w:rPr>
        <w:t>a</w:t>
      </w:r>
      <w:r w:rsidR="00477D5A">
        <w:rPr>
          <w:rFonts w:ascii="Times New Roman" w:hAnsi="Times New Roman" w:cs="Times New Roman"/>
        </w:rPr>
        <w:t xml:space="preserve"> brief</w:t>
      </w:r>
      <w:r w:rsidR="00B12E1B">
        <w:rPr>
          <w:rFonts w:ascii="Times New Roman" w:hAnsi="Times New Roman" w:cs="Times New Roman"/>
        </w:rPr>
        <w:t xml:space="preserve"> sense of the place of writing after Minimalism.</w:t>
      </w:r>
      <w:r w:rsidR="00477D5A">
        <w:rPr>
          <w:rFonts w:ascii="Times New Roman" w:hAnsi="Times New Roman" w:cs="Times New Roman"/>
        </w:rPr>
        <w:t xml:space="preserve"> It is sufficient enough for our purposes to take Robert Smithson’s practice as an example. In his essay ‘A Sedimentation of the Mind: Earth Projects’, Smithson assertively presents written language in its materiality and availability to geological comprehension:  </w:t>
      </w:r>
    </w:p>
    <w:p w14:paraId="1ECCE41A" w14:textId="77777777" w:rsidR="00CB561F" w:rsidRDefault="00CB561F" w:rsidP="0007050C">
      <w:pPr>
        <w:spacing w:line="360" w:lineRule="auto"/>
        <w:jc w:val="both"/>
        <w:rPr>
          <w:rFonts w:ascii="Times New Roman" w:hAnsi="Times New Roman" w:cs="Times New Roman"/>
        </w:rPr>
      </w:pPr>
    </w:p>
    <w:p w14:paraId="355772B1" w14:textId="1E555C8D" w:rsidR="00CB561F" w:rsidRDefault="00CB561F" w:rsidP="00CB561F">
      <w:pPr>
        <w:spacing w:line="360" w:lineRule="auto"/>
        <w:ind w:left="720" w:right="720"/>
        <w:jc w:val="both"/>
        <w:rPr>
          <w:rFonts w:ascii="Times New Roman" w:hAnsi="Times New Roman" w:cs="Times New Roman"/>
        </w:rPr>
      </w:pPr>
      <w:r>
        <w:rPr>
          <w:rFonts w:ascii="Times New Roman" w:hAnsi="Times New Roman" w:cs="Times New Roman"/>
        </w:rPr>
        <w:t xml:space="preserve">The names of minerals and the minerals themselves do not differ from each other, because at the bottom of both the material and the print is the beginning of an abysmal number of fissures. . . . Look at any </w:t>
      </w:r>
      <w:r>
        <w:rPr>
          <w:rFonts w:ascii="Times New Roman" w:hAnsi="Times New Roman" w:cs="Times New Roman"/>
          <w:i/>
        </w:rPr>
        <w:t xml:space="preserve">word </w:t>
      </w:r>
      <w:r>
        <w:rPr>
          <w:rFonts w:ascii="Times New Roman" w:hAnsi="Times New Roman" w:cs="Times New Roman"/>
        </w:rPr>
        <w:t>long enough and you will see it open up into a series of faults, into a terrain of particles each containing its own void.</w:t>
      </w:r>
    </w:p>
    <w:p w14:paraId="253A671E" w14:textId="77777777" w:rsidR="00CB561F" w:rsidRDefault="00CB561F" w:rsidP="0007050C">
      <w:pPr>
        <w:spacing w:line="360" w:lineRule="auto"/>
        <w:jc w:val="both"/>
        <w:rPr>
          <w:rFonts w:ascii="Times New Roman" w:hAnsi="Times New Roman" w:cs="Times New Roman"/>
        </w:rPr>
      </w:pPr>
    </w:p>
    <w:p w14:paraId="3515BF36" w14:textId="5BF77258" w:rsidR="00CB561F" w:rsidRPr="008B1293" w:rsidRDefault="00477D5A" w:rsidP="0007050C">
      <w:pPr>
        <w:spacing w:line="360" w:lineRule="auto"/>
        <w:jc w:val="both"/>
        <w:rPr>
          <w:rFonts w:ascii="Times New Roman" w:hAnsi="Times New Roman" w:cs="Times New Roman"/>
        </w:rPr>
      </w:pPr>
      <w:r>
        <w:rPr>
          <w:rFonts w:ascii="Times New Roman" w:hAnsi="Times New Roman" w:cs="Times New Roman"/>
        </w:rPr>
        <w:t xml:space="preserve">Just as he refuses to construe minerals and their names as </w:t>
      </w:r>
      <w:r w:rsidR="008B1293">
        <w:rPr>
          <w:rFonts w:ascii="Times New Roman" w:hAnsi="Times New Roman" w:cs="Times New Roman"/>
        </w:rPr>
        <w:t xml:space="preserve">functioning according to </w:t>
      </w:r>
      <w:r>
        <w:rPr>
          <w:rFonts w:ascii="Times New Roman" w:hAnsi="Times New Roman" w:cs="Times New Roman"/>
        </w:rPr>
        <w:t xml:space="preserve">an unmotivated or arbitrary semiotic correspondence, </w:t>
      </w:r>
      <w:r w:rsidR="008B1293">
        <w:rPr>
          <w:rFonts w:ascii="Times New Roman" w:hAnsi="Times New Roman" w:cs="Times New Roman"/>
        </w:rPr>
        <w:t xml:space="preserve">there is also a rejection of the separation of language </w:t>
      </w:r>
      <w:r w:rsidR="008B1293">
        <w:rPr>
          <w:rFonts w:ascii="Times New Roman" w:hAnsi="Times New Roman" w:cs="Times New Roman"/>
          <w:i/>
        </w:rPr>
        <w:t xml:space="preserve">about </w:t>
      </w:r>
      <w:r w:rsidR="008B1293">
        <w:rPr>
          <w:rFonts w:ascii="Times New Roman" w:hAnsi="Times New Roman" w:cs="Times New Roman"/>
        </w:rPr>
        <w:t xml:space="preserve">art and language </w:t>
      </w:r>
      <w:r w:rsidR="008B1293">
        <w:rPr>
          <w:rFonts w:ascii="Times New Roman" w:hAnsi="Times New Roman" w:cs="Times New Roman"/>
          <w:i/>
        </w:rPr>
        <w:t xml:space="preserve">as </w:t>
      </w:r>
      <w:r w:rsidR="008B1293">
        <w:rPr>
          <w:rFonts w:ascii="Times New Roman" w:hAnsi="Times New Roman" w:cs="Times New Roman"/>
        </w:rPr>
        <w:t xml:space="preserve">art. Numerous instances of this abound within Smithson’s practice—one can gesture towards his </w:t>
      </w:r>
      <w:r w:rsidR="008B1293">
        <w:rPr>
          <w:rFonts w:ascii="Times New Roman" w:hAnsi="Times New Roman" w:cs="Times New Roman"/>
          <w:i/>
        </w:rPr>
        <w:t>Heap of Language</w:t>
      </w:r>
      <w:r w:rsidR="008B1293">
        <w:rPr>
          <w:rFonts w:ascii="Times New Roman" w:hAnsi="Times New Roman" w:cs="Times New Roman"/>
        </w:rPr>
        <w:t xml:space="preserve"> in which picturing and writing combine into a single ambiguous graphic form, or one can refer to such essays such as </w:t>
      </w:r>
      <w:r w:rsidR="008B1293">
        <w:rPr>
          <w:rFonts w:ascii="Times New Roman" w:hAnsi="Times New Roman" w:cs="Times New Roman"/>
          <w:i/>
        </w:rPr>
        <w:t>Mirror-Travels in the Yucatan</w:t>
      </w:r>
      <w:r w:rsidR="008B1293">
        <w:rPr>
          <w:rFonts w:ascii="Times New Roman" w:hAnsi="Times New Roman" w:cs="Times New Roman"/>
        </w:rPr>
        <w:t xml:space="preserve"> (originally published in </w:t>
      </w:r>
      <w:r w:rsidR="008B1293">
        <w:rPr>
          <w:rFonts w:ascii="Times New Roman" w:hAnsi="Times New Roman" w:cs="Times New Roman"/>
          <w:i/>
        </w:rPr>
        <w:t>Artforum</w:t>
      </w:r>
      <w:r w:rsidR="008B1293">
        <w:rPr>
          <w:rFonts w:ascii="Times New Roman" w:hAnsi="Times New Roman" w:cs="Times New Roman"/>
        </w:rPr>
        <w:t xml:space="preserve">) that serve less to describe and document a series of dismantled artworks than to be the artwork itself. </w:t>
      </w:r>
    </w:p>
    <w:p w14:paraId="72680ADD" w14:textId="2FB8681B" w:rsidR="00E654E7" w:rsidRDefault="008C6B1E" w:rsidP="006827C0">
      <w:pPr>
        <w:spacing w:line="360" w:lineRule="auto"/>
        <w:ind w:firstLine="720"/>
        <w:jc w:val="both"/>
        <w:rPr>
          <w:rFonts w:ascii="Times New Roman" w:hAnsi="Times New Roman" w:cs="Times New Roman"/>
        </w:rPr>
      </w:pPr>
      <w:r>
        <w:rPr>
          <w:rFonts w:ascii="Times New Roman" w:hAnsi="Times New Roman" w:cs="Times New Roman"/>
        </w:rPr>
        <w:t xml:space="preserve">Such emphasis upon language </w:t>
      </w:r>
      <w:r>
        <w:rPr>
          <w:rFonts w:ascii="Times New Roman" w:hAnsi="Times New Roman" w:cs="Times New Roman"/>
          <w:i/>
        </w:rPr>
        <w:t xml:space="preserve">as </w:t>
      </w:r>
      <w:r>
        <w:rPr>
          <w:rFonts w:ascii="Times New Roman" w:hAnsi="Times New Roman" w:cs="Times New Roman"/>
        </w:rPr>
        <w:t>art, though, should not be taken as resolving the complex interrelation between art and criticism that featured so determinatively in Minimalism. Instead of offering resolution, the textual turn arguably side-stepped the difficulties involved by electing to</w:t>
      </w:r>
      <w:bookmarkStart w:id="0" w:name="_GoBack"/>
      <w:bookmarkEnd w:id="0"/>
      <w:r>
        <w:rPr>
          <w:rFonts w:ascii="Times New Roman" w:hAnsi="Times New Roman" w:cs="Times New Roman"/>
        </w:rPr>
        <w:t xml:space="preserve"> produce writing rather than criticism. </w:t>
      </w:r>
      <w:r w:rsidR="00301820">
        <w:rPr>
          <w:rFonts w:ascii="Times New Roman" w:hAnsi="Times New Roman" w:cs="Times New Roman"/>
        </w:rPr>
        <w:t>This not at all intended as a negative</w:t>
      </w:r>
      <w:r w:rsidR="000D2A3C">
        <w:rPr>
          <w:rFonts w:ascii="Times New Roman" w:hAnsi="Times New Roman" w:cs="Times New Roman"/>
        </w:rPr>
        <w:t xml:space="preserve"> evaluation of these practices as even this dodge continues to raise crucial questions regarding the uncertain place of criticism in relation to the artwork, or perhaps the weaving of criticism and artwork.</w:t>
      </w:r>
      <w:r w:rsidR="00E654E7">
        <w:rPr>
          <w:rFonts w:ascii="Times New Roman" w:hAnsi="Times New Roman" w:cs="Times New Roman"/>
        </w:rPr>
        <w:t xml:space="preserve"> Towards the end of the nineteen-seventies, allegory became a key concept in </w:t>
      </w:r>
      <w:r w:rsidR="00CA1252">
        <w:rPr>
          <w:rFonts w:ascii="Times New Roman" w:hAnsi="Times New Roman" w:cs="Times New Roman"/>
        </w:rPr>
        <w:t xml:space="preserve">art and criticism, thereby hinting at their comingling. As Stephen Melville wrote in an important essay of 1981, ‘allegorical works do not exist </w:t>
      </w:r>
      <w:r w:rsidR="006827C0">
        <w:rPr>
          <w:rFonts w:ascii="Times New Roman" w:hAnsi="Times New Roman" w:cs="Times New Roman"/>
        </w:rPr>
        <w:t>except in a universe of continuing allegoresis, commentary, and interpretation. Allegory demands criticism, confusing the line between itself and its criticism—in such confusion criticism must take account of itself as well as of its simpler “object.”’</w:t>
      </w:r>
    </w:p>
    <w:p w14:paraId="0129114F" w14:textId="042DF6F7" w:rsidR="008C6B1E" w:rsidRPr="008E56C1" w:rsidRDefault="000D2A3C" w:rsidP="00301820">
      <w:pPr>
        <w:spacing w:line="360" w:lineRule="auto"/>
        <w:ind w:firstLine="720"/>
        <w:jc w:val="both"/>
        <w:rPr>
          <w:rFonts w:ascii="Times New Roman" w:hAnsi="Times New Roman" w:cs="Times New Roman"/>
        </w:rPr>
      </w:pPr>
      <w:r>
        <w:rPr>
          <w:rFonts w:ascii="Times New Roman" w:hAnsi="Times New Roman" w:cs="Times New Roman"/>
        </w:rPr>
        <w:t xml:space="preserve"> All this is to suggest that the history of art necessarily incorporates the history of art criticism</w:t>
      </w:r>
      <w:r w:rsidR="007D458F">
        <w:rPr>
          <w:rFonts w:ascii="Times New Roman" w:hAnsi="Times New Roman" w:cs="Times New Roman"/>
        </w:rPr>
        <w:t xml:space="preserve">, and that criticism should not be perceived merely as the discursive reception/evaluation of artworks, and hence detached from them; instead criticism must be understood as actively engaged in artworks, and as a productive rather than receptive force. </w:t>
      </w:r>
      <w:r w:rsidR="008328BC">
        <w:rPr>
          <w:rFonts w:ascii="Times New Roman" w:hAnsi="Times New Roman" w:cs="Times New Roman"/>
        </w:rPr>
        <w:t xml:space="preserve">Minimalism perhaps did not invent this situation, but it was arguably the first art movement to insist upon it. </w:t>
      </w:r>
      <w:r w:rsidR="007D458F">
        <w:rPr>
          <w:rFonts w:ascii="Times New Roman" w:hAnsi="Times New Roman" w:cs="Times New Roman"/>
        </w:rPr>
        <w:t xml:space="preserve"> </w:t>
      </w:r>
    </w:p>
    <w:p w14:paraId="6ACE6690" w14:textId="77777777" w:rsidR="00F44919" w:rsidRDefault="00F44919" w:rsidP="00F455F8">
      <w:pPr>
        <w:rPr>
          <w:rFonts w:ascii="Times New Roman" w:hAnsi="Times New Roman" w:cs="Times New Roman"/>
        </w:rPr>
      </w:pPr>
    </w:p>
    <w:p w14:paraId="0B41A524" w14:textId="77777777" w:rsidR="00F44919" w:rsidRDefault="00F44919" w:rsidP="00F455F8">
      <w:pPr>
        <w:rPr>
          <w:rFonts w:ascii="Times New Roman" w:hAnsi="Times New Roman" w:cs="Times New Roman"/>
        </w:rPr>
      </w:pPr>
    </w:p>
    <w:p w14:paraId="70690F3F" w14:textId="77777777" w:rsidR="00F44919" w:rsidRDefault="00F44919" w:rsidP="00F455F8">
      <w:pPr>
        <w:rPr>
          <w:rFonts w:ascii="Times New Roman" w:hAnsi="Times New Roman" w:cs="Times New Roman"/>
        </w:rPr>
      </w:pPr>
    </w:p>
    <w:p w14:paraId="097AD46F" w14:textId="77777777" w:rsidR="00F44919" w:rsidRDefault="00F44919" w:rsidP="00F455F8">
      <w:pPr>
        <w:rPr>
          <w:rFonts w:ascii="Times New Roman" w:hAnsi="Times New Roman" w:cs="Times New Roman"/>
        </w:rPr>
      </w:pPr>
    </w:p>
    <w:p w14:paraId="0C0F63B1" w14:textId="77777777" w:rsidR="005F0DD4" w:rsidRDefault="005F0DD4" w:rsidP="00F455F8">
      <w:pPr>
        <w:rPr>
          <w:rFonts w:ascii="Times New Roman" w:hAnsi="Times New Roman" w:cs="Times New Roman"/>
        </w:rPr>
      </w:pPr>
    </w:p>
    <w:p w14:paraId="457032A6" w14:textId="77777777" w:rsidR="005F0DD4" w:rsidRDefault="005F0DD4" w:rsidP="00F455F8">
      <w:pPr>
        <w:rPr>
          <w:rFonts w:ascii="Times New Roman" w:hAnsi="Times New Roman" w:cs="Times New Roman"/>
        </w:rPr>
      </w:pPr>
    </w:p>
    <w:p w14:paraId="7C53F0BA" w14:textId="77777777" w:rsidR="005F0DD4" w:rsidRDefault="005F0DD4" w:rsidP="00F455F8">
      <w:pPr>
        <w:rPr>
          <w:rFonts w:ascii="Times New Roman" w:hAnsi="Times New Roman" w:cs="Times New Roman"/>
        </w:rPr>
      </w:pPr>
    </w:p>
    <w:p w14:paraId="3B471B63" w14:textId="77777777" w:rsidR="005F0DD4" w:rsidRDefault="005F0DD4" w:rsidP="00F455F8">
      <w:pPr>
        <w:rPr>
          <w:rFonts w:ascii="Times New Roman" w:hAnsi="Times New Roman" w:cs="Times New Roman"/>
        </w:rPr>
      </w:pPr>
    </w:p>
    <w:p w14:paraId="31F27CB5" w14:textId="77777777" w:rsidR="005F0DD4" w:rsidRDefault="005F0DD4" w:rsidP="00F455F8">
      <w:pPr>
        <w:rPr>
          <w:rFonts w:ascii="Times New Roman" w:hAnsi="Times New Roman" w:cs="Times New Roman"/>
        </w:rPr>
      </w:pPr>
    </w:p>
    <w:p w14:paraId="6289CB11" w14:textId="77777777" w:rsidR="0007050C" w:rsidRDefault="0007050C" w:rsidP="0007050C">
      <w:pPr>
        <w:spacing w:line="360" w:lineRule="auto"/>
      </w:pPr>
    </w:p>
    <w:sectPr w:rsidR="0007050C" w:rsidSect="0029168F">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7CE9D" w14:textId="77777777" w:rsidR="007C73D0" w:rsidRDefault="007C73D0" w:rsidP="00FD1242">
      <w:r>
        <w:separator/>
      </w:r>
    </w:p>
  </w:endnote>
  <w:endnote w:type="continuationSeparator" w:id="0">
    <w:p w14:paraId="7E741455" w14:textId="77777777" w:rsidR="007C73D0" w:rsidRDefault="007C73D0" w:rsidP="00FD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C2E8" w14:textId="77777777" w:rsidR="007C73D0" w:rsidRDefault="007C73D0" w:rsidP="00D87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BC7A7C" w14:textId="77777777" w:rsidR="007C73D0" w:rsidRDefault="007C73D0" w:rsidP="006665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AD62" w14:textId="77777777" w:rsidR="007C73D0" w:rsidRDefault="007C73D0" w:rsidP="00D87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02D">
      <w:rPr>
        <w:rStyle w:val="PageNumber"/>
        <w:noProof/>
      </w:rPr>
      <w:t>1</w:t>
    </w:r>
    <w:r>
      <w:rPr>
        <w:rStyle w:val="PageNumber"/>
      </w:rPr>
      <w:fldChar w:fldCharType="end"/>
    </w:r>
  </w:p>
  <w:p w14:paraId="6F28C139" w14:textId="77777777" w:rsidR="007C73D0" w:rsidRDefault="007C73D0" w:rsidP="006665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5C8C5" w14:textId="77777777" w:rsidR="007C73D0" w:rsidRDefault="007C73D0" w:rsidP="00FD1242">
      <w:r>
        <w:separator/>
      </w:r>
    </w:p>
  </w:footnote>
  <w:footnote w:type="continuationSeparator" w:id="0">
    <w:p w14:paraId="54385881" w14:textId="77777777" w:rsidR="007C73D0" w:rsidRDefault="007C73D0" w:rsidP="00FD1242">
      <w:r>
        <w:continuationSeparator/>
      </w:r>
    </w:p>
  </w:footnote>
  <w:footnote w:id="1">
    <w:p w14:paraId="4A31D4EF" w14:textId="4C9A7E0A" w:rsidR="007C73D0" w:rsidRDefault="007C73D0">
      <w:pPr>
        <w:pStyle w:val="FootnoteText"/>
      </w:pPr>
      <w:r>
        <w:rPr>
          <w:rStyle w:val="FootnoteReference"/>
        </w:rPr>
        <w:footnoteRef/>
      </w:r>
      <w:r>
        <w:t xml:space="preserve"> p. 45. </w:t>
      </w:r>
    </w:p>
  </w:footnote>
  <w:footnote w:id="2">
    <w:p w14:paraId="797DD804" w14:textId="7D61E05F" w:rsidR="007C73D0" w:rsidRPr="002E71B8" w:rsidRDefault="007C73D0">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Thierry de Duve, p. 231. </w:t>
      </w:r>
    </w:p>
  </w:footnote>
  <w:footnote w:id="3">
    <w:p w14:paraId="74605023" w14:textId="6F92F3A7" w:rsidR="007C73D0" w:rsidRDefault="007C73D0">
      <w:pPr>
        <w:pStyle w:val="FootnoteText"/>
      </w:pPr>
      <w:r>
        <w:rPr>
          <w:rStyle w:val="FootnoteReference"/>
        </w:rPr>
        <w:footnoteRef/>
      </w:r>
      <w:r>
        <w:t xml:space="preserve"> </w:t>
      </w:r>
      <w:r w:rsidRPr="00427B74">
        <w:rPr>
          <w:rFonts w:ascii="Times New Roman" w:hAnsi="Times New Roman" w:cs="Times New Roman"/>
          <w:highlight w:val="yellow"/>
        </w:rPr>
        <w:t>It is little wonder, therefore, that the artist Sol LeWitt complained . . .</w:t>
      </w:r>
      <w:r>
        <w:rPr>
          <w:rFonts w:ascii="Times New Roman" w:hAnsi="Times New Roman" w:cs="Times New Roman"/>
        </w:rPr>
        <w:t xml:space="preserve">  (this frustration led to his own turn towards critical discourse). Add this to the main text one day?</w:t>
      </w:r>
    </w:p>
  </w:footnote>
  <w:footnote w:id="4">
    <w:p w14:paraId="7D5E5D2E" w14:textId="0BDBC7F7" w:rsidR="007C73D0" w:rsidRDefault="007C73D0">
      <w:pPr>
        <w:pStyle w:val="FootnoteText"/>
      </w:pPr>
      <w:r>
        <w:rPr>
          <w:rStyle w:val="FootnoteReference"/>
        </w:rPr>
        <w:footnoteRef/>
      </w:r>
      <w:r>
        <w:t xml:space="preserve"> Cavell, </w:t>
      </w:r>
      <w:r>
        <w:rPr>
          <w:i/>
        </w:rPr>
        <w:t xml:space="preserve">Must We Mean What We Say? </w:t>
      </w:r>
      <w:r>
        <w:t xml:space="preserve">p. xxxiii </w:t>
      </w:r>
    </w:p>
  </w:footnote>
  <w:footnote w:id="5">
    <w:p w14:paraId="2BDEDE4A" w14:textId="6888E7B3" w:rsidR="007C73D0" w:rsidRDefault="007C73D0">
      <w:pPr>
        <w:pStyle w:val="FootnoteText"/>
      </w:pPr>
      <w:r>
        <w:rPr>
          <w:rStyle w:val="FootnoteReference"/>
        </w:rPr>
        <w:footnoteRef/>
      </w:r>
      <w:r>
        <w:t xml:space="preserve"> p. 191. </w:t>
      </w:r>
    </w:p>
  </w:footnote>
  <w:footnote w:id="6">
    <w:p w14:paraId="2752B862" w14:textId="2C5558BF" w:rsidR="007C73D0" w:rsidRDefault="007C73D0">
      <w:pPr>
        <w:pStyle w:val="FootnoteText"/>
      </w:pPr>
      <w:r>
        <w:rPr>
          <w:rStyle w:val="FootnoteReference"/>
        </w:rPr>
        <w:footnoteRef/>
      </w:r>
      <w:r>
        <w:t xml:space="preserve"> Criticism is ultimately bound up in the conditions of </w:t>
      </w:r>
    </w:p>
  </w:footnote>
  <w:footnote w:id="7">
    <w:p w14:paraId="38A7599F" w14:textId="2A6CD1E7" w:rsidR="007C73D0" w:rsidRDefault="007C73D0">
      <w:pPr>
        <w:pStyle w:val="FootnoteText"/>
      </w:pPr>
      <w:r>
        <w:rPr>
          <w:rStyle w:val="FootnoteReference"/>
        </w:rPr>
        <w:footnoteRef/>
      </w:r>
      <w:r>
        <w:t xml:space="preserve"> Cavell, p. 207. </w:t>
      </w:r>
    </w:p>
  </w:footnote>
  <w:footnote w:id="8">
    <w:p w14:paraId="5EF96A02" w14:textId="2E3542CB" w:rsidR="007C73D0" w:rsidRDefault="007C73D0">
      <w:pPr>
        <w:pStyle w:val="FootnoteText"/>
      </w:pPr>
      <w:r>
        <w:rPr>
          <w:rStyle w:val="FootnoteReference"/>
        </w:rPr>
        <w:footnoteRef/>
      </w:r>
      <w:r>
        <w:t xml:space="preserve"> Ibid., p. 209. </w:t>
      </w:r>
    </w:p>
  </w:footnote>
  <w:footnote w:id="9">
    <w:p w14:paraId="5FAE5820" w14:textId="77777777" w:rsidR="007C73D0" w:rsidRPr="00FD1242" w:rsidRDefault="007C73D0" w:rsidP="00FD1242">
      <w:pPr>
        <w:pStyle w:val="FootnoteText"/>
        <w:rPr>
          <w:rFonts w:ascii="Times New Roman" w:hAnsi="Times New Roman" w:cs="Times New Roman"/>
          <w:sz w:val="20"/>
          <w:szCs w:val="20"/>
        </w:rPr>
      </w:pPr>
      <w:r w:rsidRPr="00FD1242">
        <w:rPr>
          <w:rStyle w:val="FootnoteReference"/>
          <w:rFonts w:ascii="Times New Roman" w:hAnsi="Times New Roman" w:cs="Times New Roman"/>
          <w:sz w:val="20"/>
          <w:szCs w:val="20"/>
        </w:rPr>
        <w:footnoteRef/>
      </w:r>
      <w:r w:rsidRPr="00FD1242">
        <w:rPr>
          <w:rFonts w:ascii="Times New Roman" w:hAnsi="Times New Roman" w:cs="Times New Roman"/>
          <w:sz w:val="20"/>
          <w:szCs w:val="20"/>
        </w:rPr>
        <w:t xml:space="preserve"> While at the level of theory the notion that programmatic art-critical writings by artists obviates the need for art critics may be exaggerated, nonetheless in terms of institutional structures and the division of the artworld into various sectors it may seem that the fear underlying this notion can be very real indeed. </w:t>
      </w:r>
    </w:p>
    <w:p w14:paraId="6B071363" w14:textId="03413B1D" w:rsidR="007C73D0" w:rsidRPr="00FD1242" w:rsidRDefault="007C73D0">
      <w:pPr>
        <w:pStyle w:val="FootnoteText"/>
        <w:rPr>
          <w:rFonts w:ascii="Times New Roman" w:hAnsi="Times New Roman" w:cs="Times New Roman"/>
          <w:sz w:val="20"/>
          <w:szCs w:val="20"/>
        </w:rPr>
      </w:pPr>
    </w:p>
  </w:footnote>
  <w:footnote w:id="10">
    <w:p w14:paraId="44DD877C" w14:textId="320505D6" w:rsidR="007C73D0" w:rsidRPr="00CA1E67" w:rsidRDefault="007C73D0">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Foster, ‘The Crux of Minimalism’ p. 54.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0C"/>
    <w:rsid w:val="0007050C"/>
    <w:rsid w:val="000A0051"/>
    <w:rsid w:val="000B6BAA"/>
    <w:rsid w:val="000D2A3C"/>
    <w:rsid w:val="00147543"/>
    <w:rsid w:val="00154C58"/>
    <w:rsid w:val="00160A31"/>
    <w:rsid w:val="001902FF"/>
    <w:rsid w:val="00191247"/>
    <w:rsid w:val="001A3033"/>
    <w:rsid w:val="001B7137"/>
    <w:rsid w:val="001F34F0"/>
    <w:rsid w:val="00202CCB"/>
    <w:rsid w:val="002237FC"/>
    <w:rsid w:val="00226941"/>
    <w:rsid w:val="00230515"/>
    <w:rsid w:val="00276AF1"/>
    <w:rsid w:val="0029168F"/>
    <w:rsid w:val="00294A8F"/>
    <w:rsid w:val="002C4C44"/>
    <w:rsid w:val="002C5E74"/>
    <w:rsid w:val="002D5823"/>
    <w:rsid w:val="002E0941"/>
    <w:rsid w:val="002E71B8"/>
    <w:rsid w:val="002F622B"/>
    <w:rsid w:val="00301820"/>
    <w:rsid w:val="003175A0"/>
    <w:rsid w:val="00346CCB"/>
    <w:rsid w:val="003916EE"/>
    <w:rsid w:val="003C0DFF"/>
    <w:rsid w:val="003C1B96"/>
    <w:rsid w:val="003D6598"/>
    <w:rsid w:val="003F450B"/>
    <w:rsid w:val="00415B91"/>
    <w:rsid w:val="00427B74"/>
    <w:rsid w:val="00431793"/>
    <w:rsid w:val="00435F00"/>
    <w:rsid w:val="00436E45"/>
    <w:rsid w:val="00437198"/>
    <w:rsid w:val="00437A22"/>
    <w:rsid w:val="00477D5A"/>
    <w:rsid w:val="0048200F"/>
    <w:rsid w:val="0048233E"/>
    <w:rsid w:val="004830C6"/>
    <w:rsid w:val="004B7BD8"/>
    <w:rsid w:val="00544B5D"/>
    <w:rsid w:val="005557E8"/>
    <w:rsid w:val="005B2039"/>
    <w:rsid w:val="005B5072"/>
    <w:rsid w:val="005D0A8F"/>
    <w:rsid w:val="005D149A"/>
    <w:rsid w:val="005D153F"/>
    <w:rsid w:val="005F0DD4"/>
    <w:rsid w:val="005F2589"/>
    <w:rsid w:val="005F2F95"/>
    <w:rsid w:val="005F3536"/>
    <w:rsid w:val="00614564"/>
    <w:rsid w:val="00616B3C"/>
    <w:rsid w:val="0062190F"/>
    <w:rsid w:val="00630C70"/>
    <w:rsid w:val="0066651F"/>
    <w:rsid w:val="0067102D"/>
    <w:rsid w:val="00676ACF"/>
    <w:rsid w:val="006827C0"/>
    <w:rsid w:val="006B4F7A"/>
    <w:rsid w:val="006E2117"/>
    <w:rsid w:val="00705D7C"/>
    <w:rsid w:val="00712172"/>
    <w:rsid w:val="007170D6"/>
    <w:rsid w:val="00733FB3"/>
    <w:rsid w:val="007363F7"/>
    <w:rsid w:val="0077641B"/>
    <w:rsid w:val="007C3A7C"/>
    <w:rsid w:val="007C73D0"/>
    <w:rsid w:val="007D0091"/>
    <w:rsid w:val="007D458F"/>
    <w:rsid w:val="007D756A"/>
    <w:rsid w:val="0080125A"/>
    <w:rsid w:val="008233BC"/>
    <w:rsid w:val="008328BC"/>
    <w:rsid w:val="008356C2"/>
    <w:rsid w:val="00865908"/>
    <w:rsid w:val="008B1293"/>
    <w:rsid w:val="008C6B1E"/>
    <w:rsid w:val="008D498C"/>
    <w:rsid w:val="008E236F"/>
    <w:rsid w:val="008E56C1"/>
    <w:rsid w:val="008F0235"/>
    <w:rsid w:val="00912105"/>
    <w:rsid w:val="00924E7A"/>
    <w:rsid w:val="00936CC9"/>
    <w:rsid w:val="00944752"/>
    <w:rsid w:val="009615D6"/>
    <w:rsid w:val="009762ED"/>
    <w:rsid w:val="00982FEC"/>
    <w:rsid w:val="00984BAE"/>
    <w:rsid w:val="009A788F"/>
    <w:rsid w:val="00A00808"/>
    <w:rsid w:val="00A04C1C"/>
    <w:rsid w:val="00A04F6E"/>
    <w:rsid w:val="00A1218A"/>
    <w:rsid w:val="00A57D0C"/>
    <w:rsid w:val="00A63CE7"/>
    <w:rsid w:val="00A747AF"/>
    <w:rsid w:val="00A756CF"/>
    <w:rsid w:val="00AB4300"/>
    <w:rsid w:val="00AB77A1"/>
    <w:rsid w:val="00B12E1B"/>
    <w:rsid w:val="00B45A30"/>
    <w:rsid w:val="00B531B7"/>
    <w:rsid w:val="00B57143"/>
    <w:rsid w:val="00B87124"/>
    <w:rsid w:val="00B978F0"/>
    <w:rsid w:val="00BA16BE"/>
    <w:rsid w:val="00BD1B73"/>
    <w:rsid w:val="00C5629E"/>
    <w:rsid w:val="00C91408"/>
    <w:rsid w:val="00C95D07"/>
    <w:rsid w:val="00CA1252"/>
    <w:rsid w:val="00CA1E67"/>
    <w:rsid w:val="00CB561F"/>
    <w:rsid w:val="00CD483B"/>
    <w:rsid w:val="00CD712B"/>
    <w:rsid w:val="00CE51BB"/>
    <w:rsid w:val="00CF4330"/>
    <w:rsid w:val="00D655F3"/>
    <w:rsid w:val="00D879C1"/>
    <w:rsid w:val="00D927B2"/>
    <w:rsid w:val="00D96A04"/>
    <w:rsid w:val="00DA10FE"/>
    <w:rsid w:val="00DA5BDD"/>
    <w:rsid w:val="00DD688A"/>
    <w:rsid w:val="00DF33B2"/>
    <w:rsid w:val="00E14CB4"/>
    <w:rsid w:val="00E15220"/>
    <w:rsid w:val="00E16741"/>
    <w:rsid w:val="00E54FF3"/>
    <w:rsid w:val="00E5691B"/>
    <w:rsid w:val="00E654E7"/>
    <w:rsid w:val="00E73A7C"/>
    <w:rsid w:val="00EC3A91"/>
    <w:rsid w:val="00ED0145"/>
    <w:rsid w:val="00ED5E21"/>
    <w:rsid w:val="00F44919"/>
    <w:rsid w:val="00F455F8"/>
    <w:rsid w:val="00F6178B"/>
    <w:rsid w:val="00F92016"/>
    <w:rsid w:val="00F945FA"/>
    <w:rsid w:val="00FA14BE"/>
    <w:rsid w:val="00FA1C95"/>
    <w:rsid w:val="00FA6C71"/>
    <w:rsid w:val="00FD056B"/>
    <w:rsid w:val="00FD1242"/>
    <w:rsid w:val="00FD4546"/>
    <w:rsid w:val="00FE03C0"/>
    <w:rsid w:val="00FE7558"/>
    <w:rsid w:val="00FF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CFB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242"/>
  </w:style>
  <w:style w:type="character" w:customStyle="1" w:styleId="FootnoteTextChar">
    <w:name w:val="Footnote Text Char"/>
    <w:basedOn w:val="DefaultParagraphFont"/>
    <w:link w:val="FootnoteText"/>
    <w:uiPriority w:val="99"/>
    <w:rsid w:val="00FD1242"/>
  </w:style>
  <w:style w:type="character" w:styleId="FootnoteReference">
    <w:name w:val="footnote reference"/>
    <w:basedOn w:val="DefaultParagraphFont"/>
    <w:uiPriority w:val="99"/>
    <w:unhideWhenUsed/>
    <w:rsid w:val="00FD1242"/>
    <w:rPr>
      <w:vertAlign w:val="superscript"/>
    </w:rPr>
  </w:style>
  <w:style w:type="paragraph" w:styleId="Footer">
    <w:name w:val="footer"/>
    <w:basedOn w:val="Normal"/>
    <w:link w:val="FooterChar"/>
    <w:uiPriority w:val="99"/>
    <w:unhideWhenUsed/>
    <w:rsid w:val="0066651F"/>
    <w:pPr>
      <w:tabs>
        <w:tab w:val="center" w:pos="4320"/>
        <w:tab w:val="right" w:pos="8640"/>
      </w:tabs>
    </w:pPr>
  </w:style>
  <w:style w:type="character" w:customStyle="1" w:styleId="FooterChar">
    <w:name w:val="Footer Char"/>
    <w:basedOn w:val="DefaultParagraphFont"/>
    <w:link w:val="Footer"/>
    <w:uiPriority w:val="99"/>
    <w:rsid w:val="0066651F"/>
  </w:style>
  <w:style w:type="character" w:styleId="PageNumber">
    <w:name w:val="page number"/>
    <w:basedOn w:val="DefaultParagraphFont"/>
    <w:uiPriority w:val="99"/>
    <w:semiHidden/>
    <w:unhideWhenUsed/>
    <w:rsid w:val="006665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242"/>
  </w:style>
  <w:style w:type="character" w:customStyle="1" w:styleId="FootnoteTextChar">
    <w:name w:val="Footnote Text Char"/>
    <w:basedOn w:val="DefaultParagraphFont"/>
    <w:link w:val="FootnoteText"/>
    <w:uiPriority w:val="99"/>
    <w:rsid w:val="00FD1242"/>
  </w:style>
  <w:style w:type="character" w:styleId="FootnoteReference">
    <w:name w:val="footnote reference"/>
    <w:basedOn w:val="DefaultParagraphFont"/>
    <w:uiPriority w:val="99"/>
    <w:unhideWhenUsed/>
    <w:rsid w:val="00FD1242"/>
    <w:rPr>
      <w:vertAlign w:val="superscript"/>
    </w:rPr>
  </w:style>
  <w:style w:type="paragraph" w:styleId="Footer">
    <w:name w:val="footer"/>
    <w:basedOn w:val="Normal"/>
    <w:link w:val="FooterChar"/>
    <w:uiPriority w:val="99"/>
    <w:unhideWhenUsed/>
    <w:rsid w:val="0066651F"/>
    <w:pPr>
      <w:tabs>
        <w:tab w:val="center" w:pos="4320"/>
        <w:tab w:val="right" w:pos="8640"/>
      </w:tabs>
    </w:pPr>
  </w:style>
  <w:style w:type="character" w:customStyle="1" w:styleId="FooterChar">
    <w:name w:val="Footer Char"/>
    <w:basedOn w:val="DefaultParagraphFont"/>
    <w:link w:val="Footer"/>
    <w:uiPriority w:val="99"/>
    <w:rsid w:val="0066651F"/>
  </w:style>
  <w:style w:type="character" w:styleId="PageNumber">
    <w:name w:val="page number"/>
    <w:basedOn w:val="DefaultParagraphFont"/>
    <w:uiPriority w:val="99"/>
    <w:semiHidden/>
    <w:unhideWhenUsed/>
    <w:rsid w:val="0066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3857">
      <w:bodyDiv w:val="1"/>
      <w:marLeft w:val="0"/>
      <w:marRight w:val="0"/>
      <w:marTop w:val="0"/>
      <w:marBottom w:val="0"/>
      <w:divBdr>
        <w:top w:val="none" w:sz="0" w:space="0" w:color="auto"/>
        <w:left w:val="none" w:sz="0" w:space="0" w:color="auto"/>
        <w:bottom w:val="none" w:sz="0" w:space="0" w:color="auto"/>
        <w:right w:val="none" w:sz="0" w:space="0" w:color="auto"/>
      </w:divBdr>
    </w:div>
    <w:div w:id="318073827">
      <w:bodyDiv w:val="1"/>
      <w:marLeft w:val="0"/>
      <w:marRight w:val="0"/>
      <w:marTop w:val="0"/>
      <w:marBottom w:val="0"/>
      <w:divBdr>
        <w:top w:val="none" w:sz="0" w:space="0" w:color="auto"/>
        <w:left w:val="none" w:sz="0" w:space="0" w:color="auto"/>
        <w:bottom w:val="none" w:sz="0" w:space="0" w:color="auto"/>
        <w:right w:val="none" w:sz="0" w:space="0" w:color="auto"/>
      </w:divBdr>
    </w:div>
    <w:div w:id="400711546">
      <w:bodyDiv w:val="1"/>
      <w:marLeft w:val="0"/>
      <w:marRight w:val="0"/>
      <w:marTop w:val="0"/>
      <w:marBottom w:val="0"/>
      <w:divBdr>
        <w:top w:val="none" w:sz="0" w:space="0" w:color="auto"/>
        <w:left w:val="none" w:sz="0" w:space="0" w:color="auto"/>
        <w:bottom w:val="none" w:sz="0" w:space="0" w:color="auto"/>
        <w:right w:val="none" w:sz="0" w:space="0" w:color="auto"/>
      </w:divBdr>
    </w:div>
    <w:div w:id="1562979479">
      <w:bodyDiv w:val="1"/>
      <w:marLeft w:val="0"/>
      <w:marRight w:val="0"/>
      <w:marTop w:val="0"/>
      <w:marBottom w:val="0"/>
      <w:divBdr>
        <w:top w:val="none" w:sz="0" w:space="0" w:color="auto"/>
        <w:left w:val="none" w:sz="0" w:space="0" w:color="auto"/>
        <w:bottom w:val="none" w:sz="0" w:space="0" w:color="auto"/>
        <w:right w:val="none" w:sz="0" w:space="0" w:color="auto"/>
      </w:divBdr>
      <w:divsChild>
        <w:div w:id="1585607210">
          <w:marLeft w:val="0"/>
          <w:marRight w:val="0"/>
          <w:marTop w:val="0"/>
          <w:marBottom w:val="0"/>
          <w:divBdr>
            <w:top w:val="none" w:sz="0" w:space="0" w:color="auto"/>
            <w:left w:val="none" w:sz="0" w:space="0" w:color="auto"/>
            <w:bottom w:val="none" w:sz="0" w:space="0" w:color="auto"/>
            <w:right w:val="none" w:sz="0" w:space="0" w:color="auto"/>
          </w:divBdr>
          <w:divsChild>
            <w:div w:id="1498960400">
              <w:marLeft w:val="0"/>
              <w:marRight w:val="0"/>
              <w:marTop w:val="0"/>
              <w:marBottom w:val="0"/>
              <w:divBdr>
                <w:top w:val="none" w:sz="0" w:space="0" w:color="auto"/>
                <w:left w:val="none" w:sz="0" w:space="0" w:color="auto"/>
                <w:bottom w:val="none" w:sz="0" w:space="0" w:color="auto"/>
                <w:right w:val="none" w:sz="0" w:space="0" w:color="auto"/>
              </w:divBdr>
            </w:div>
            <w:div w:id="1394891540">
              <w:marLeft w:val="0"/>
              <w:marRight w:val="0"/>
              <w:marTop w:val="0"/>
              <w:marBottom w:val="0"/>
              <w:divBdr>
                <w:top w:val="none" w:sz="0" w:space="0" w:color="auto"/>
                <w:left w:val="none" w:sz="0" w:space="0" w:color="auto"/>
                <w:bottom w:val="none" w:sz="0" w:space="0" w:color="auto"/>
                <w:right w:val="none" w:sz="0" w:space="0" w:color="auto"/>
              </w:divBdr>
            </w:div>
            <w:div w:id="623385200">
              <w:marLeft w:val="0"/>
              <w:marRight w:val="0"/>
              <w:marTop w:val="0"/>
              <w:marBottom w:val="0"/>
              <w:divBdr>
                <w:top w:val="none" w:sz="0" w:space="0" w:color="auto"/>
                <w:left w:val="none" w:sz="0" w:space="0" w:color="auto"/>
                <w:bottom w:val="none" w:sz="0" w:space="0" w:color="auto"/>
                <w:right w:val="none" w:sz="0" w:space="0" w:color="auto"/>
              </w:divBdr>
            </w:div>
            <w:div w:id="1331911671">
              <w:marLeft w:val="0"/>
              <w:marRight w:val="0"/>
              <w:marTop w:val="0"/>
              <w:marBottom w:val="0"/>
              <w:divBdr>
                <w:top w:val="none" w:sz="0" w:space="0" w:color="auto"/>
                <w:left w:val="none" w:sz="0" w:space="0" w:color="auto"/>
                <w:bottom w:val="none" w:sz="0" w:space="0" w:color="auto"/>
                <w:right w:val="none" w:sz="0" w:space="0" w:color="auto"/>
              </w:divBdr>
            </w:div>
            <w:div w:id="809252543">
              <w:marLeft w:val="0"/>
              <w:marRight w:val="0"/>
              <w:marTop w:val="0"/>
              <w:marBottom w:val="0"/>
              <w:divBdr>
                <w:top w:val="none" w:sz="0" w:space="0" w:color="auto"/>
                <w:left w:val="none" w:sz="0" w:space="0" w:color="auto"/>
                <w:bottom w:val="none" w:sz="0" w:space="0" w:color="auto"/>
                <w:right w:val="none" w:sz="0" w:space="0" w:color="auto"/>
              </w:divBdr>
            </w:div>
            <w:div w:id="1401829905">
              <w:marLeft w:val="0"/>
              <w:marRight w:val="0"/>
              <w:marTop w:val="0"/>
              <w:marBottom w:val="0"/>
              <w:divBdr>
                <w:top w:val="none" w:sz="0" w:space="0" w:color="auto"/>
                <w:left w:val="none" w:sz="0" w:space="0" w:color="auto"/>
                <w:bottom w:val="none" w:sz="0" w:space="0" w:color="auto"/>
                <w:right w:val="none" w:sz="0" w:space="0" w:color="auto"/>
              </w:divBdr>
            </w:div>
            <w:div w:id="913852096">
              <w:marLeft w:val="0"/>
              <w:marRight w:val="0"/>
              <w:marTop w:val="0"/>
              <w:marBottom w:val="0"/>
              <w:divBdr>
                <w:top w:val="none" w:sz="0" w:space="0" w:color="auto"/>
                <w:left w:val="none" w:sz="0" w:space="0" w:color="auto"/>
                <w:bottom w:val="none" w:sz="0" w:space="0" w:color="auto"/>
                <w:right w:val="none" w:sz="0" w:space="0" w:color="auto"/>
              </w:divBdr>
            </w:div>
            <w:div w:id="1387023154">
              <w:marLeft w:val="0"/>
              <w:marRight w:val="0"/>
              <w:marTop w:val="0"/>
              <w:marBottom w:val="0"/>
              <w:divBdr>
                <w:top w:val="none" w:sz="0" w:space="0" w:color="auto"/>
                <w:left w:val="none" w:sz="0" w:space="0" w:color="auto"/>
                <w:bottom w:val="none" w:sz="0" w:space="0" w:color="auto"/>
                <w:right w:val="none" w:sz="0" w:space="0" w:color="auto"/>
              </w:divBdr>
            </w:div>
            <w:div w:id="1626080526">
              <w:marLeft w:val="0"/>
              <w:marRight w:val="0"/>
              <w:marTop w:val="0"/>
              <w:marBottom w:val="0"/>
              <w:divBdr>
                <w:top w:val="none" w:sz="0" w:space="0" w:color="auto"/>
                <w:left w:val="none" w:sz="0" w:space="0" w:color="auto"/>
                <w:bottom w:val="none" w:sz="0" w:space="0" w:color="auto"/>
                <w:right w:val="none" w:sz="0" w:space="0" w:color="auto"/>
              </w:divBdr>
            </w:div>
            <w:div w:id="1993946259">
              <w:marLeft w:val="0"/>
              <w:marRight w:val="0"/>
              <w:marTop w:val="0"/>
              <w:marBottom w:val="0"/>
              <w:divBdr>
                <w:top w:val="none" w:sz="0" w:space="0" w:color="auto"/>
                <w:left w:val="none" w:sz="0" w:space="0" w:color="auto"/>
                <w:bottom w:val="none" w:sz="0" w:space="0" w:color="auto"/>
                <w:right w:val="none" w:sz="0" w:space="0" w:color="auto"/>
              </w:divBdr>
            </w:div>
            <w:div w:id="7298543">
              <w:marLeft w:val="0"/>
              <w:marRight w:val="0"/>
              <w:marTop w:val="0"/>
              <w:marBottom w:val="0"/>
              <w:divBdr>
                <w:top w:val="none" w:sz="0" w:space="0" w:color="auto"/>
                <w:left w:val="none" w:sz="0" w:space="0" w:color="auto"/>
                <w:bottom w:val="none" w:sz="0" w:space="0" w:color="auto"/>
                <w:right w:val="none" w:sz="0" w:space="0" w:color="auto"/>
              </w:divBdr>
            </w:div>
            <w:div w:id="1148860557">
              <w:marLeft w:val="0"/>
              <w:marRight w:val="0"/>
              <w:marTop w:val="0"/>
              <w:marBottom w:val="0"/>
              <w:divBdr>
                <w:top w:val="none" w:sz="0" w:space="0" w:color="auto"/>
                <w:left w:val="none" w:sz="0" w:space="0" w:color="auto"/>
                <w:bottom w:val="none" w:sz="0" w:space="0" w:color="auto"/>
                <w:right w:val="none" w:sz="0" w:space="0" w:color="auto"/>
              </w:divBdr>
            </w:div>
            <w:div w:id="204752541">
              <w:marLeft w:val="0"/>
              <w:marRight w:val="0"/>
              <w:marTop w:val="0"/>
              <w:marBottom w:val="0"/>
              <w:divBdr>
                <w:top w:val="none" w:sz="0" w:space="0" w:color="auto"/>
                <w:left w:val="none" w:sz="0" w:space="0" w:color="auto"/>
                <w:bottom w:val="none" w:sz="0" w:space="0" w:color="auto"/>
                <w:right w:val="none" w:sz="0" w:space="0" w:color="auto"/>
              </w:divBdr>
            </w:div>
            <w:div w:id="66536420">
              <w:marLeft w:val="0"/>
              <w:marRight w:val="0"/>
              <w:marTop w:val="0"/>
              <w:marBottom w:val="0"/>
              <w:divBdr>
                <w:top w:val="none" w:sz="0" w:space="0" w:color="auto"/>
                <w:left w:val="none" w:sz="0" w:space="0" w:color="auto"/>
                <w:bottom w:val="none" w:sz="0" w:space="0" w:color="auto"/>
                <w:right w:val="none" w:sz="0" w:space="0" w:color="auto"/>
              </w:divBdr>
            </w:div>
            <w:div w:id="398599973">
              <w:marLeft w:val="0"/>
              <w:marRight w:val="0"/>
              <w:marTop w:val="0"/>
              <w:marBottom w:val="0"/>
              <w:divBdr>
                <w:top w:val="none" w:sz="0" w:space="0" w:color="auto"/>
                <w:left w:val="none" w:sz="0" w:space="0" w:color="auto"/>
                <w:bottom w:val="none" w:sz="0" w:space="0" w:color="auto"/>
                <w:right w:val="none" w:sz="0" w:space="0" w:color="auto"/>
              </w:divBdr>
            </w:div>
            <w:div w:id="1296527234">
              <w:marLeft w:val="0"/>
              <w:marRight w:val="0"/>
              <w:marTop w:val="0"/>
              <w:marBottom w:val="0"/>
              <w:divBdr>
                <w:top w:val="none" w:sz="0" w:space="0" w:color="auto"/>
                <w:left w:val="none" w:sz="0" w:space="0" w:color="auto"/>
                <w:bottom w:val="none" w:sz="0" w:space="0" w:color="auto"/>
                <w:right w:val="none" w:sz="0" w:space="0" w:color="auto"/>
              </w:divBdr>
            </w:div>
            <w:div w:id="1819229681">
              <w:marLeft w:val="0"/>
              <w:marRight w:val="0"/>
              <w:marTop w:val="0"/>
              <w:marBottom w:val="0"/>
              <w:divBdr>
                <w:top w:val="none" w:sz="0" w:space="0" w:color="auto"/>
                <w:left w:val="none" w:sz="0" w:space="0" w:color="auto"/>
                <w:bottom w:val="none" w:sz="0" w:space="0" w:color="auto"/>
                <w:right w:val="none" w:sz="0" w:space="0" w:color="auto"/>
              </w:divBdr>
            </w:div>
            <w:div w:id="1829708186">
              <w:marLeft w:val="0"/>
              <w:marRight w:val="0"/>
              <w:marTop w:val="0"/>
              <w:marBottom w:val="0"/>
              <w:divBdr>
                <w:top w:val="none" w:sz="0" w:space="0" w:color="auto"/>
                <w:left w:val="none" w:sz="0" w:space="0" w:color="auto"/>
                <w:bottom w:val="none" w:sz="0" w:space="0" w:color="auto"/>
                <w:right w:val="none" w:sz="0" w:space="0" w:color="auto"/>
              </w:divBdr>
            </w:div>
            <w:div w:id="863248200">
              <w:marLeft w:val="0"/>
              <w:marRight w:val="0"/>
              <w:marTop w:val="0"/>
              <w:marBottom w:val="0"/>
              <w:divBdr>
                <w:top w:val="none" w:sz="0" w:space="0" w:color="auto"/>
                <w:left w:val="none" w:sz="0" w:space="0" w:color="auto"/>
                <w:bottom w:val="none" w:sz="0" w:space="0" w:color="auto"/>
                <w:right w:val="none" w:sz="0" w:space="0" w:color="auto"/>
              </w:divBdr>
            </w:div>
            <w:div w:id="654575206">
              <w:marLeft w:val="0"/>
              <w:marRight w:val="0"/>
              <w:marTop w:val="0"/>
              <w:marBottom w:val="0"/>
              <w:divBdr>
                <w:top w:val="none" w:sz="0" w:space="0" w:color="auto"/>
                <w:left w:val="none" w:sz="0" w:space="0" w:color="auto"/>
                <w:bottom w:val="none" w:sz="0" w:space="0" w:color="auto"/>
                <w:right w:val="none" w:sz="0" w:space="0" w:color="auto"/>
              </w:divBdr>
            </w:div>
            <w:div w:id="8724025">
              <w:marLeft w:val="0"/>
              <w:marRight w:val="0"/>
              <w:marTop w:val="0"/>
              <w:marBottom w:val="0"/>
              <w:divBdr>
                <w:top w:val="none" w:sz="0" w:space="0" w:color="auto"/>
                <w:left w:val="none" w:sz="0" w:space="0" w:color="auto"/>
                <w:bottom w:val="none" w:sz="0" w:space="0" w:color="auto"/>
                <w:right w:val="none" w:sz="0" w:space="0" w:color="auto"/>
              </w:divBdr>
            </w:div>
            <w:div w:id="265120669">
              <w:marLeft w:val="0"/>
              <w:marRight w:val="0"/>
              <w:marTop w:val="0"/>
              <w:marBottom w:val="0"/>
              <w:divBdr>
                <w:top w:val="none" w:sz="0" w:space="0" w:color="auto"/>
                <w:left w:val="none" w:sz="0" w:space="0" w:color="auto"/>
                <w:bottom w:val="none" w:sz="0" w:space="0" w:color="auto"/>
                <w:right w:val="none" w:sz="0" w:space="0" w:color="auto"/>
              </w:divBdr>
            </w:div>
            <w:div w:id="2331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3083</Words>
  <Characters>16870</Characters>
  <Application>Microsoft Macintosh Word</Application>
  <DocSecurity>0</DocSecurity>
  <Lines>267</Lines>
  <Paragraphs>24</Paragraphs>
  <ScaleCrop>false</ScaleCrop>
  <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Bowman</dc:creator>
  <cp:keywords/>
  <dc:description/>
  <cp:lastModifiedBy>Matthew Bowman</cp:lastModifiedBy>
  <cp:revision>7</cp:revision>
  <dcterms:created xsi:type="dcterms:W3CDTF">2016-10-17T13:56:00Z</dcterms:created>
  <dcterms:modified xsi:type="dcterms:W3CDTF">2018-11-13T20:35:00Z</dcterms:modified>
</cp:coreProperties>
</file>